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8DE09" w14:textId="419B7D9F" w:rsidR="00B43224" w:rsidRDefault="00B43224" w:rsidP="00B43224">
      <w:pPr>
        <w:ind w:left="-426" w:right="-359"/>
        <w:rPr>
          <w:b/>
        </w:rPr>
      </w:pPr>
      <w:r>
        <w:rPr>
          <w:b/>
        </w:rPr>
        <w:t xml:space="preserve">Knowledge organiser: </w:t>
      </w:r>
      <w:r w:rsidR="00125802">
        <w:rPr>
          <w:b/>
        </w:rPr>
        <w:t>The First World War</w:t>
      </w:r>
    </w:p>
    <w:p w14:paraId="1C1AE46D" w14:textId="77777777" w:rsidR="00194195" w:rsidRPr="00842782" w:rsidRDefault="00194195">
      <w:pPr>
        <w:rPr>
          <w:sz w:val="20"/>
          <w:szCs w:val="20"/>
        </w:rPr>
      </w:pPr>
    </w:p>
    <w:tbl>
      <w:tblPr>
        <w:tblStyle w:val="TableGrid"/>
        <w:tblW w:w="15692" w:type="dxa"/>
        <w:tblInd w:w="-743" w:type="dxa"/>
        <w:tblLook w:val="04A0" w:firstRow="1" w:lastRow="0" w:firstColumn="1" w:lastColumn="0" w:noHBand="0" w:noVBand="1"/>
      </w:tblPr>
      <w:tblGrid>
        <w:gridCol w:w="1457"/>
        <w:gridCol w:w="3340"/>
        <w:gridCol w:w="1701"/>
        <w:gridCol w:w="4263"/>
        <w:gridCol w:w="2106"/>
        <w:gridCol w:w="2825"/>
      </w:tblGrid>
      <w:tr w:rsidR="000F41C9" w:rsidRPr="0013419C" w14:paraId="19F8DB47" w14:textId="77777777" w:rsidTr="00471FE2">
        <w:trPr>
          <w:trHeight w:val="159"/>
        </w:trPr>
        <w:tc>
          <w:tcPr>
            <w:tcW w:w="4797" w:type="dxa"/>
            <w:gridSpan w:val="2"/>
            <w:vMerge w:val="restart"/>
          </w:tcPr>
          <w:p w14:paraId="4EB9E551" w14:textId="080F0838" w:rsidR="00523F3F" w:rsidRPr="00CF102B" w:rsidRDefault="00175A7C" w:rsidP="00175A7C">
            <w:pPr>
              <w:jc w:val="left"/>
              <w:rPr>
                <w:sz w:val="20"/>
                <w:szCs w:val="20"/>
              </w:rPr>
            </w:pPr>
            <w:r w:rsidRPr="00CF102B">
              <w:rPr>
                <w:sz w:val="20"/>
                <w:szCs w:val="20"/>
              </w:rPr>
              <w:t>This chapter investigates the reasons for the first ever ‘world war’, and the reasons why it began in 1914. It also considers what the war was like for those fighting in it, and</w:t>
            </w:r>
            <w:r w:rsidR="0013419C" w:rsidRPr="00CF102B">
              <w:rPr>
                <w:sz w:val="20"/>
                <w:szCs w:val="20"/>
              </w:rPr>
              <w:t xml:space="preserve"> what</w:t>
            </w:r>
            <w:r w:rsidRPr="00CF102B">
              <w:rPr>
                <w:sz w:val="20"/>
                <w:szCs w:val="20"/>
              </w:rPr>
              <w:t xml:space="preserve"> the losses and gains were </w:t>
            </w:r>
            <w:r w:rsidR="0013419C" w:rsidRPr="00CF102B">
              <w:rPr>
                <w:sz w:val="20"/>
                <w:szCs w:val="20"/>
              </w:rPr>
              <w:t xml:space="preserve">once </w:t>
            </w:r>
            <w:r w:rsidRPr="00CF102B">
              <w:rPr>
                <w:sz w:val="20"/>
                <w:szCs w:val="20"/>
              </w:rPr>
              <w:t xml:space="preserve">the war was over. </w:t>
            </w:r>
          </w:p>
        </w:tc>
        <w:tc>
          <w:tcPr>
            <w:tcW w:w="5964" w:type="dxa"/>
            <w:gridSpan w:val="2"/>
            <w:shd w:val="clear" w:color="auto" w:fill="95B3D7" w:themeFill="accent1" w:themeFillTint="99"/>
          </w:tcPr>
          <w:p w14:paraId="4C9F2559" w14:textId="60E62FEE" w:rsidR="00523F3F" w:rsidRPr="0013419C" w:rsidRDefault="009F7661">
            <w:pPr>
              <w:rPr>
                <w:b/>
                <w:sz w:val="22"/>
                <w:szCs w:val="22"/>
              </w:rPr>
            </w:pPr>
            <w:r w:rsidRPr="0013419C">
              <w:rPr>
                <w:b/>
                <w:sz w:val="22"/>
                <w:szCs w:val="22"/>
              </w:rPr>
              <w:t>Chronology: what happened on these dates?</w:t>
            </w:r>
          </w:p>
        </w:tc>
        <w:tc>
          <w:tcPr>
            <w:tcW w:w="4931" w:type="dxa"/>
            <w:gridSpan w:val="2"/>
            <w:shd w:val="clear" w:color="auto" w:fill="95B3D7" w:themeFill="accent1" w:themeFillTint="99"/>
          </w:tcPr>
          <w:p w14:paraId="1068A7C5" w14:textId="77777777" w:rsidR="00523F3F" w:rsidRPr="0013419C" w:rsidRDefault="00523F3F">
            <w:pPr>
              <w:rPr>
                <w:b/>
                <w:sz w:val="22"/>
                <w:szCs w:val="22"/>
              </w:rPr>
            </w:pPr>
            <w:r w:rsidRPr="0013419C">
              <w:rPr>
                <w:b/>
                <w:sz w:val="22"/>
                <w:szCs w:val="22"/>
              </w:rPr>
              <w:t>Vocabulary</w:t>
            </w:r>
            <w:r w:rsidR="009F7661" w:rsidRPr="0013419C">
              <w:rPr>
                <w:b/>
                <w:sz w:val="22"/>
                <w:szCs w:val="22"/>
              </w:rPr>
              <w:t>: define these words.</w:t>
            </w:r>
          </w:p>
        </w:tc>
      </w:tr>
      <w:tr w:rsidR="00471FE2" w:rsidRPr="0013419C" w14:paraId="59EBD54A" w14:textId="77777777" w:rsidTr="00471FE2">
        <w:trPr>
          <w:trHeight w:val="652"/>
        </w:trPr>
        <w:tc>
          <w:tcPr>
            <w:tcW w:w="4797" w:type="dxa"/>
            <w:gridSpan w:val="2"/>
            <w:vMerge/>
            <w:tcBorders>
              <w:bottom w:val="single" w:sz="4" w:space="0" w:color="auto"/>
            </w:tcBorders>
          </w:tcPr>
          <w:p w14:paraId="7B00FACC" w14:textId="77777777" w:rsidR="00471FE2" w:rsidRPr="0013419C" w:rsidRDefault="00471FE2" w:rsidP="00471FE2">
            <w:pPr>
              <w:jc w:val="left"/>
              <w:rPr>
                <w:sz w:val="22"/>
                <w:szCs w:val="22"/>
              </w:rPr>
            </w:pPr>
          </w:p>
        </w:tc>
        <w:tc>
          <w:tcPr>
            <w:tcW w:w="1701" w:type="dxa"/>
            <w:shd w:val="clear" w:color="auto" w:fill="auto"/>
            <w:vAlign w:val="center"/>
          </w:tcPr>
          <w:p w14:paraId="6FA2534D" w14:textId="43BAF9D3" w:rsidR="00471FE2" w:rsidRPr="0013419C" w:rsidRDefault="0069341F" w:rsidP="00471FE2">
            <w:pPr>
              <w:rPr>
                <w:b/>
                <w:sz w:val="22"/>
                <w:szCs w:val="22"/>
              </w:rPr>
            </w:pPr>
            <w:r w:rsidRPr="0013419C">
              <w:rPr>
                <w:b/>
                <w:sz w:val="22"/>
                <w:szCs w:val="22"/>
              </w:rPr>
              <w:t>1870</w:t>
            </w:r>
            <w:r w:rsidR="0013419C">
              <w:rPr>
                <w:b/>
                <w:sz w:val="22"/>
                <w:szCs w:val="22"/>
              </w:rPr>
              <w:t>–</w:t>
            </w:r>
            <w:r w:rsidRPr="0013419C">
              <w:rPr>
                <w:b/>
                <w:sz w:val="22"/>
                <w:szCs w:val="22"/>
              </w:rPr>
              <w:t>71</w:t>
            </w:r>
          </w:p>
        </w:tc>
        <w:tc>
          <w:tcPr>
            <w:tcW w:w="4263" w:type="dxa"/>
            <w:shd w:val="clear" w:color="auto" w:fill="auto"/>
            <w:vAlign w:val="center"/>
          </w:tcPr>
          <w:p w14:paraId="4162A017" w14:textId="770EF74E" w:rsidR="00471FE2" w:rsidRPr="004C1CAD" w:rsidRDefault="0069341F" w:rsidP="00471FE2">
            <w:pPr>
              <w:jc w:val="left"/>
              <w:rPr>
                <w:sz w:val="20"/>
                <w:szCs w:val="20"/>
              </w:rPr>
            </w:pPr>
            <w:r w:rsidRPr="004C1CAD">
              <w:rPr>
                <w:sz w:val="20"/>
                <w:szCs w:val="20"/>
              </w:rPr>
              <w:t>The Franco-Prussian War</w:t>
            </w:r>
            <w:r w:rsidR="00F26B62" w:rsidRPr="004C1CAD">
              <w:rPr>
                <w:sz w:val="20"/>
                <w:szCs w:val="20"/>
              </w:rPr>
              <w:t xml:space="preserve">. Victory </w:t>
            </w:r>
            <w:r w:rsidR="00F439C6" w:rsidRPr="004C1CAD">
              <w:rPr>
                <w:sz w:val="20"/>
                <w:szCs w:val="20"/>
              </w:rPr>
              <w:t xml:space="preserve">led to </w:t>
            </w:r>
            <w:r w:rsidR="00F26B62" w:rsidRPr="004C1CAD">
              <w:rPr>
                <w:sz w:val="20"/>
                <w:szCs w:val="20"/>
              </w:rPr>
              <w:t>the creation of the German Empire</w:t>
            </w:r>
            <w:r w:rsidR="00F439C6" w:rsidRPr="004C1CAD">
              <w:rPr>
                <w:sz w:val="20"/>
                <w:szCs w:val="20"/>
              </w:rPr>
              <w:t>.</w:t>
            </w:r>
          </w:p>
        </w:tc>
        <w:tc>
          <w:tcPr>
            <w:tcW w:w="2106" w:type="dxa"/>
            <w:shd w:val="clear" w:color="auto" w:fill="auto"/>
            <w:vAlign w:val="center"/>
          </w:tcPr>
          <w:p w14:paraId="7FA47A94" w14:textId="12D5983D" w:rsidR="00471FE2" w:rsidRPr="0013419C" w:rsidRDefault="005E3965" w:rsidP="00471FE2">
            <w:pPr>
              <w:rPr>
                <w:b/>
                <w:sz w:val="22"/>
                <w:szCs w:val="22"/>
              </w:rPr>
            </w:pPr>
            <w:r w:rsidRPr="0013419C">
              <w:rPr>
                <w:b/>
                <w:sz w:val="22"/>
                <w:szCs w:val="22"/>
              </w:rPr>
              <w:t>Kaiser</w:t>
            </w:r>
          </w:p>
        </w:tc>
        <w:tc>
          <w:tcPr>
            <w:tcW w:w="2825" w:type="dxa"/>
            <w:shd w:val="clear" w:color="auto" w:fill="auto"/>
            <w:vAlign w:val="center"/>
          </w:tcPr>
          <w:p w14:paraId="63FF7301" w14:textId="12ED91C3" w:rsidR="00471FE2" w:rsidRPr="004C1CAD" w:rsidRDefault="005E3965" w:rsidP="002E7069">
            <w:pPr>
              <w:jc w:val="left"/>
              <w:rPr>
                <w:sz w:val="20"/>
                <w:szCs w:val="20"/>
              </w:rPr>
            </w:pPr>
            <w:r w:rsidRPr="004C1CAD">
              <w:rPr>
                <w:sz w:val="20"/>
                <w:szCs w:val="20"/>
              </w:rPr>
              <w:t>German word for Emperor</w:t>
            </w:r>
          </w:p>
        </w:tc>
      </w:tr>
      <w:tr w:rsidR="00471FE2" w:rsidRPr="0013419C" w14:paraId="56F4D95C" w14:textId="77777777" w:rsidTr="00471FE2">
        <w:tc>
          <w:tcPr>
            <w:tcW w:w="4797" w:type="dxa"/>
            <w:gridSpan w:val="2"/>
            <w:shd w:val="clear" w:color="auto" w:fill="95B3D7" w:themeFill="accent1" w:themeFillTint="99"/>
          </w:tcPr>
          <w:p w14:paraId="47624F40" w14:textId="4A4D4223" w:rsidR="00471FE2" w:rsidRPr="0013419C" w:rsidRDefault="00471FE2" w:rsidP="00471FE2">
            <w:pPr>
              <w:rPr>
                <w:b/>
                <w:sz w:val="22"/>
                <w:szCs w:val="22"/>
              </w:rPr>
            </w:pPr>
            <w:r w:rsidRPr="0013419C">
              <w:rPr>
                <w:b/>
                <w:sz w:val="22"/>
                <w:szCs w:val="22"/>
              </w:rPr>
              <w:t>Summarise your learning</w:t>
            </w:r>
          </w:p>
        </w:tc>
        <w:tc>
          <w:tcPr>
            <w:tcW w:w="1701" w:type="dxa"/>
            <w:vMerge w:val="restart"/>
            <w:shd w:val="clear" w:color="auto" w:fill="auto"/>
            <w:vAlign w:val="center"/>
          </w:tcPr>
          <w:p w14:paraId="21871C26" w14:textId="4846C402" w:rsidR="00471FE2" w:rsidRPr="0013419C" w:rsidRDefault="000A2CE3" w:rsidP="00471FE2">
            <w:pPr>
              <w:rPr>
                <w:b/>
                <w:sz w:val="22"/>
                <w:szCs w:val="22"/>
              </w:rPr>
            </w:pPr>
            <w:r w:rsidRPr="0013419C">
              <w:rPr>
                <w:b/>
                <w:sz w:val="22"/>
                <w:szCs w:val="22"/>
              </w:rPr>
              <w:t>1906</w:t>
            </w:r>
          </w:p>
        </w:tc>
        <w:tc>
          <w:tcPr>
            <w:tcW w:w="4263" w:type="dxa"/>
            <w:vMerge w:val="restart"/>
            <w:shd w:val="clear" w:color="auto" w:fill="auto"/>
            <w:vAlign w:val="center"/>
          </w:tcPr>
          <w:p w14:paraId="574FA5BC" w14:textId="77B76CDF" w:rsidR="00471FE2" w:rsidRPr="004C1CAD" w:rsidRDefault="000A2CE3" w:rsidP="00471FE2">
            <w:pPr>
              <w:jc w:val="left"/>
              <w:rPr>
                <w:sz w:val="20"/>
                <w:szCs w:val="20"/>
              </w:rPr>
            </w:pPr>
            <w:r w:rsidRPr="004C1CAD">
              <w:rPr>
                <w:sz w:val="20"/>
                <w:szCs w:val="20"/>
              </w:rPr>
              <w:t xml:space="preserve">HMS </w:t>
            </w:r>
            <w:r w:rsidRPr="004C1CAD">
              <w:rPr>
                <w:i/>
                <w:sz w:val="20"/>
                <w:szCs w:val="20"/>
              </w:rPr>
              <w:t>Dreadnought</w:t>
            </w:r>
            <w:r w:rsidRPr="004C1CAD">
              <w:rPr>
                <w:sz w:val="20"/>
                <w:szCs w:val="20"/>
              </w:rPr>
              <w:t xml:space="preserve"> launched, changing the nature of naval warfare</w:t>
            </w:r>
          </w:p>
        </w:tc>
        <w:tc>
          <w:tcPr>
            <w:tcW w:w="2106" w:type="dxa"/>
            <w:vMerge w:val="restart"/>
            <w:shd w:val="clear" w:color="auto" w:fill="auto"/>
            <w:vAlign w:val="center"/>
          </w:tcPr>
          <w:p w14:paraId="25960586" w14:textId="3EFD94BF" w:rsidR="00471FE2" w:rsidRPr="0013419C" w:rsidRDefault="005E3965" w:rsidP="00471FE2">
            <w:pPr>
              <w:rPr>
                <w:b/>
                <w:sz w:val="22"/>
                <w:szCs w:val="22"/>
              </w:rPr>
            </w:pPr>
            <w:r w:rsidRPr="0013419C">
              <w:rPr>
                <w:b/>
                <w:sz w:val="22"/>
                <w:szCs w:val="22"/>
              </w:rPr>
              <w:t>Great powers</w:t>
            </w:r>
          </w:p>
        </w:tc>
        <w:tc>
          <w:tcPr>
            <w:tcW w:w="2825" w:type="dxa"/>
            <w:vMerge w:val="restart"/>
            <w:shd w:val="clear" w:color="auto" w:fill="auto"/>
            <w:vAlign w:val="center"/>
          </w:tcPr>
          <w:p w14:paraId="075EB28F" w14:textId="2D90C8CD" w:rsidR="00471FE2" w:rsidRPr="004C1CAD" w:rsidRDefault="005E3965" w:rsidP="00471FE2">
            <w:pPr>
              <w:jc w:val="left"/>
              <w:rPr>
                <w:sz w:val="20"/>
                <w:szCs w:val="20"/>
              </w:rPr>
            </w:pPr>
            <w:r w:rsidRPr="004C1CAD">
              <w:rPr>
                <w:sz w:val="20"/>
                <w:szCs w:val="20"/>
              </w:rPr>
              <w:t>Countries with international influence and military strength</w:t>
            </w:r>
            <w:r w:rsidR="00F439C6" w:rsidRPr="004C1CAD">
              <w:rPr>
                <w:sz w:val="20"/>
                <w:szCs w:val="20"/>
              </w:rPr>
              <w:t>.</w:t>
            </w:r>
          </w:p>
        </w:tc>
      </w:tr>
      <w:tr w:rsidR="00471FE2" w:rsidRPr="0013419C" w14:paraId="29F58DF0" w14:textId="77777777" w:rsidTr="00471FE2">
        <w:trPr>
          <w:trHeight w:val="394"/>
        </w:trPr>
        <w:tc>
          <w:tcPr>
            <w:tcW w:w="1457" w:type="dxa"/>
            <w:vMerge w:val="restart"/>
            <w:vAlign w:val="center"/>
          </w:tcPr>
          <w:p w14:paraId="4C64BC20" w14:textId="77777777" w:rsidR="00471FE2" w:rsidRPr="0013419C" w:rsidRDefault="00471FE2" w:rsidP="00471FE2">
            <w:pPr>
              <w:autoSpaceDE w:val="0"/>
              <w:autoSpaceDN w:val="0"/>
              <w:adjustRightInd w:val="0"/>
              <w:rPr>
                <w:b/>
                <w:sz w:val="22"/>
                <w:szCs w:val="22"/>
              </w:rPr>
            </w:pPr>
            <w:r w:rsidRPr="0013419C">
              <w:rPr>
                <w:b/>
                <w:sz w:val="22"/>
                <w:szCs w:val="22"/>
              </w:rPr>
              <w:t>Topic 1:</w:t>
            </w:r>
          </w:p>
          <w:p w14:paraId="0A438E38" w14:textId="526737FB" w:rsidR="00471FE2" w:rsidRPr="0013419C" w:rsidRDefault="00B149F4" w:rsidP="00B149F4">
            <w:pPr>
              <w:autoSpaceDE w:val="0"/>
              <w:autoSpaceDN w:val="0"/>
              <w:adjustRightInd w:val="0"/>
              <w:rPr>
                <w:sz w:val="22"/>
                <w:szCs w:val="22"/>
              </w:rPr>
            </w:pPr>
            <w:r w:rsidRPr="0013419C">
              <w:rPr>
                <w:sz w:val="22"/>
                <w:szCs w:val="22"/>
              </w:rPr>
              <w:t>Why did the First World War start in 1914?</w:t>
            </w:r>
          </w:p>
        </w:tc>
        <w:tc>
          <w:tcPr>
            <w:tcW w:w="3340" w:type="dxa"/>
            <w:vMerge w:val="restart"/>
            <w:vAlign w:val="center"/>
          </w:tcPr>
          <w:p w14:paraId="5CB3AE1E" w14:textId="14325B82" w:rsidR="00471FE2" w:rsidRPr="004C1CAD" w:rsidRDefault="00B149F4" w:rsidP="00B149F4">
            <w:pPr>
              <w:jc w:val="left"/>
              <w:rPr>
                <w:sz w:val="20"/>
                <w:szCs w:val="20"/>
              </w:rPr>
            </w:pPr>
            <w:r w:rsidRPr="004C1CAD">
              <w:rPr>
                <w:sz w:val="20"/>
                <w:szCs w:val="20"/>
              </w:rPr>
              <w:t>The tensions that fuelled the war had been building between European countries since the creation of a united Germany in 1871</w:t>
            </w:r>
            <w:r w:rsidR="0013419C" w:rsidRPr="004C1CAD">
              <w:rPr>
                <w:sz w:val="20"/>
                <w:szCs w:val="20"/>
              </w:rPr>
              <w:t>.</w:t>
            </w:r>
          </w:p>
        </w:tc>
        <w:tc>
          <w:tcPr>
            <w:tcW w:w="1701" w:type="dxa"/>
            <w:vMerge/>
            <w:shd w:val="clear" w:color="auto" w:fill="auto"/>
            <w:vAlign w:val="center"/>
          </w:tcPr>
          <w:p w14:paraId="742BA271" w14:textId="77777777" w:rsidR="00471FE2" w:rsidRPr="0013419C" w:rsidRDefault="00471FE2" w:rsidP="00471FE2">
            <w:pPr>
              <w:rPr>
                <w:b/>
                <w:sz w:val="22"/>
                <w:szCs w:val="22"/>
              </w:rPr>
            </w:pPr>
          </w:p>
        </w:tc>
        <w:tc>
          <w:tcPr>
            <w:tcW w:w="4263" w:type="dxa"/>
            <w:vMerge/>
            <w:shd w:val="clear" w:color="auto" w:fill="auto"/>
            <w:vAlign w:val="center"/>
          </w:tcPr>
          <w:p w14:paraId="4903B852" w14:textId="77777777" w:rsidR="00471FE2" w:rsidRPr="004C1CAD" w:rsidRDefault="00471FE2" w:rsidP="00471FE2">
            <w:pPr>
              <w:jc w:val="left"/>
              <w:rPr>
                <w:sz w:val="20"/>
                <w:szCs w:val="20"/>
              </w:rPr>
            </w:pPr>
          </w:p>
        </w:tc>
        <w:tc>
          <w:tcPr>
            <w:tcW w:w="2106" w:type="dxa"/>
            <w:vMerge/>
            <w:shd w:val="clear" w:color="auto" w:fill="auto"/>
            <w:vAlign w:val="center"/>
          </w:tcPr>
          <w:p w14:paraId="2EC2F197" w14:textId="77777777" w:rsidR="00471FE2" w:rsidRPr="0013419C" w:rsidRDefault="00471FE2" w:rsidP="00471FE2">
            <w:pPr>
              <w:rPr>
                <w:b/>
                <w:sz w:val="22"/>
                <w:szCs w:val="22"/>
              </w:rPr>
            </w:pPr>
          </w:p>
        </w:tc>
        <w:tc>
          <w:tcPr>
            <w:tcW w:w="2825" w:type="dxa"/>
            <w:vMerge/>
            <w:shd w:val="clear" w:color="auto" w:fill="auto"/>
            <w:vAlign w:val="center"/>
          </w:tcPr>
          <w:p w14:paraId="07BAF27E" w14:textId="77777777" w:rsidR="00471FE2" w:rsidRPr="004C1CAD" w:rsidRDefault="00471FE2" w:rsidP="00471FE2">
            <w:pPr>
              <w:jc w:val="left"/>
              <w:rPr>
                <w:sz w:val="20"/>
                <w:szCs w:val="20"/>
              </w:rPr>
            </w:pPr>
          </w:p>
        </w:tc>
      </w:tr>
      <w:tr w:rsidR="00471FE2" w:rsidRPr="0013419C" w14:paraId="6558C295" w14:textId="77777777" w:rsidTr="00471FE2">
        <w:trPr>
          <w:trHeight w:val="720"/>
        </w:trPr>
        <w:tc>
          <w:tcPr>
            <w:tcW w:w="1457" w:type="dxa"/>
            <w:vMerge/>
            <w:vAlign w:val="center"/>
          </w:tcPr>
          <w:p w14:paraId="4C52F293" w14:textId="77777777" w:rsidR="00471FE2" w:rsidRPr="0013419C" w:rsidRDefault="00471FE2" w:rsidP="00471FE2">
            <w:pPr>
              <w:rPr>
                <w:sz w:val="22"/>
                <w:szCs w:val="22"/>
              </w:rPr>
            </w:pPr>
          </w:p>
        </w:tc>
        <w:tc>
          <w:tcPr>
            <w:tcW w:w="3340" w:type="dxa"/>
            <w:vMerge/>
            <w:vAlign w:val="center"/>
          </w:tcPr>
          <w:p w14:paraId="2530C8B2" w14:textId="77777777" w:rsidR="00471FE2" w:rsidRPr="004C1CAD" w:rsidRDefault="00471FE2" w:rsidP="00471FE2">
            <w:pPr>
              <w:jc w:val="left"/>
              <w:rPr>
                <w:b/>
                <w:sz w:val="20"/>
                <w:szCs w:val="20"/>
              </w:rPr>
            </w:pPr>
          </w:p>
        </w:tc>
        <w:tc>
          <w:tcPr>
            <w:tcW w:w="1701" w:type="dxa"/>
            <w:shd w:val="clear" w:color="auto" w:fill="auto"/>
            <w:vAlign w:val="center"/>
          </w:tcPr>
          <w:p w14:paraId="5B901F97" w14:textId="561A879E" w:rsidR="00471FE2" w:rsidRPr="0013419C" w:rsidRDefault="0076165B" w:rsidP="00471FE2">
            <w:pPr>
              <w:rPr>
                <w:b/>
                <w:sz w:val="22"/>
                <w:szCs w:val="22"/>
              </w:rPr>
            </w:pPr>
            <w:r w:rsidRPr="0013419C">
              <w:rPr>
                <w:b/>
                <w:sz w:val="22"/>
                <w:szCs w:val="22"/>
              </w:rPr>
              <w:t>1914</w:t>
            </w:r>
          </w:p>
        </w:tc>
        <w:tc>
          <w:tcPr>
            <w:tcW w:w="4263" w:type="dxa"/>
            <w:shd w:val="clear" w:color="auto" w:fill="auto"/>
            <w:vAlign w:val="center"/>
          </w:tcPr>
          <w:p w14:paraId="4318D645" w14:textId="6AED3A8E" w:rsidR="00471FE2" w:rsidRPr="004C1CAD" w:rsidRDefault="0076165B" w:rsidP="00471FE2">
            <w:pPr>
              <w:jc w:val="left"/>
              <w:rPr>
                <w:sz w:val="20"/>
                <w:szCs w:val="20"/>
              </w:rPr>
            </w:pPr>
            <w:r w:rsidRPr="004C1CAD">
              <w:rPr>
                <w:sz w:val="20"/>
                <w:szCs w:val="20"/>
              </w:rPr>
              <w:t>Assassination of Archduke Franz Ferdinand by Bosnian</w:t>
            </w:r>
            <w:r w:rsidR="00F439C6" w:rsidRPr="004C1CAD">
              <w:rPr>
                <w:sz w:val="20"/>
                <w:szCs w:val="20"/>
              </w:rPr>
              <w:t>-</w:t>
            </w:r>
            <w:r w:rsidRPr="004C1CAD">
              <w:rPr>
                <w:sz w:val="20"/>
                <w:szCs w:val="20"/>
              </w:rPr>
              <w:t>Serb nationalists</w:t>
            </w:r>
            <w:r w:rsidR="00F439C6" w:rsidRPr="004C1CAD">
              <w:rPr>
                <w:sz w:val="20"/>
                <w:szCs w:val="20"/>
              </w:rPr>
              <w:t>.</w:t>
            </w:r>
          </w:p>
        </w:tc>
        <w:tc>
          <w:tcPr>
            <w:tcW w:w="2106" w:type="dxa"/>
            <w:shd w:val="clear" w:color="auto" w:fill="auto"/>
            <w:vAlign w:val="center"/>
          </w:tcPr>
          <w:p w14:paraId="2AE0FCEB" w14:textId="36CA7F24" w:rsidR="00471FE2" w:rsidRPr="0013419C" w:rsidRDefault="005E3965" w:rsidP="00471FE2">
            <w:pPr>
              <w:rPr>
                <w:b/>
                <w:sz w:val="22"/>
                <w:szCs w:val="22"/>
              </w:rPr>
            </w:pPr>
            <w:r w:rsidRPr="0013419C">
              <w:rPr>
                <w:b/>
                <w:sz w:val="22"/>
                <w:szCs w:val="22"/>
              </w:rPr>
              <w:t>Colony</w:t>
            </w:r>
          </w:p>
        </w:tc>
        <w:tc>
          <w:tcPr>
            <w:tcW w:w="2825" w:type="dxa"/>
            <w:shd w:val="clear" w:color="auto" w:fill="auto"/>
            <w:vAlign w:val="center"/>
          </w:tcPr>
          <w:p w14:paraId="145393C6" w14:textId="117C65D1" w:rsidR="00471FE2" w:rsidRPr="004C1CAD" w:rsidRDefault="005E3965" w:rsidP="00471FE2">
            <w:pPr>
              <w:jc w:val="left"/>
              <w:rPr>
                <w:sz w:val="20"/>
                <w:szCs w:val="20"/>
              </w:rPr>
            </w:pPr>
            <w:r w:rsidRPr="004C1CAD">
              <w:rPr>
                <w:sz w:val="20"/>
                <w:szCs w:val="20"/>
              </w:rPr>
              <w:t>Land settled by and under the control of people from another country.</w:t>
            </w:r>
          </w:p>
        </w:tc>
      </w:tr>
      <w:tr w:rsidR="0076165B" w:rsidRPr="0013419C" w14:paraId="775318DB" w14:textId="77777777" w:rsidTr="00623240">
        <w:trPr>
          <w:trHeight w:val="276"/>
        </w:trPr>
        <w:tc>
          <w:tcPr>
            <w:tcW w:w="1457" w:type="dxa"/>
            <w:vMerge/>
            <w:vAlign w:val="center"/>
          </w:tcPr>
          <w:p w14:paraId="192DBC0D" w14:textId="77777777" w:rsidR="0076165B" w:rsidRPr="0013419C" w:rsidRDefault="0076165B" w:rsidP="00471FE2">
            <w:pPr>
              <w:rPr>
                <w:sz w:val="22"/>
                <w:szCs w:val="22"/>
              </w:rPr>
            </w:pPr>
          </w:p>
        </w:tc>
        <w:tc>
          <w:tcPr>
            <w:tcW w:w="3340" w:type="dxa"/>
            <w:vMerge/>
            <w:vAlign w:val="center"/>
          </w:tcPr>
          <w:p w14:paraId="0A94041C" w14:textId="77777777" w:rsidR="0076165B" w:rsidRPr="004C1CAD" w:rsidRDefault="0076165B" w:rsidP="00471FE2">
            <w:pPr>
              <w:jc w:val="left"/>
              <w:rPr>
                <w:b/>
                <w:sz w:val="20"/>
                <w:szCs w:val="20"/>
              </w:rPr>
            </w:pPr>
          </w:p>
        </w:tc>
        <w:tc>
          <w:tcPr>
            <w:tcW w:w="1701" w:type="dxa"/>
            <w:vMerge w:val="restart"/>
            <w:shd w:val="clear" w:color="auto" w:fill="auto"/>
            <w:vAlign w:val="center"/>
          </w:tcPr>
          <w:p w14:paraId="6B6E614A" w14:textId="5854DE12" w:rsidR="0076165B" w:rsidRPr="0013419C" w:rsidRDefault="0076165B" w:rsidP="00471FE2">
            <w:pPr>
              <w:rPr>
                <w:b/>
                <w:sz w:val="22"/>
                <w:szCs w:val="22"/>
              </w:rPr>
            </w:pPr>
            <w:r w:rsidRPr="0013419C">
              <w:rPr>
                <w:b/>
                <w:sz w:val="22"/>
                <w:szCs w:val="22"/>
              </w:rPr>
              <w:t>1916</w:t>
            </w:r>
          </w:p>
        </w:tc>
        <w:tc>
          <w:tcPr>
            <w:tcW w:w="4263" w:type="dxa"/>
            <w:vMerge w:val="restart"/>
            <w:shd w:val="clear" w:color="auto" w:fill="auto"/>
            <w:vAlign w:val="center"/>
          </w:tcPr>
          <w:p w14:paraId="049739CA" w14:textId="666683CB" w:rsidR="0076165B" w:rsidRPr="004C1CAD" w:rsidRDefault="0076165B" w:rsidP="00471FE2">
            <w:pPr>
              <w:jc w:val="left"/>
              <w:rPr>
                <w:sz w:val="20"/>
                <w:szCs w:val="20"/>
              </w:rPr>
            </w:pPr>
            <w:r w:rsidRPr="004C1CAD">
              <w:rPr>
                <w:sz w:val="20"/>
                <w:szCs w:val="20"/>
              </w:rPr>
              <w:t xml:space="preserve">The Battle of the Somme. More than 65,000 soldiers on both sides </w:t>
            </w:r>
            <w:r w:rsidR="00F439C6" w:rsidRPr="004C1CAD">
              <w:rPr>
                <w:sz w:val="20"/>
                <w:szCs w:val="20"/>
              </w:rPr>
              <w:t xml:space="preserve">killed </w:t>
            </w:r>
            <w:r w:rsidRPr="004C1CAD">
              <w:rPr>
                <w:sz w:val="20"/>
                <w:szCs w:val="20"/>
              </w:rPr>
              <w:t xml:space="preserve">or wounded </w:t>
            </w:r>
            <w:r w:rsidR="00F439C6" w:rsidRPr="004C1CAD">
              <w:rPr>
                <w:sz w:val="20"/>
                <w:szCs w:val="20"/>
              </w:rPr>
              <w:t xml:space="preserve">during </w:t>
            </w:r>
            <w:r w:rsidRPr="004C1CAD">
              <w:rPr>
                <w:sz w:val="20"/>
                <w:szCs w:val="20"/>
              </w:rPr>
              <w:t>the first day of battle</w:t>
            </w:r>
            <w:r w:rsidR="00F439C6" w:rsidRPr="004C1CAD">
              <w:rPr>
                <w:sz w:val="20"/>
                <w:szCs w:val="20"/>
              </w:rPr>
              <w:t>.</w:t>
            </w:r>
          </w:p>
        </w:tc>
        <w:tc>
          <w:tcPr>
            <w:tcW w:w="2106" w:type="dxa"/>
            <w:vMerge w:val="restart"/>
            <w:shd w:val="clear" w:color="auto" w:fill="auto"/>
            <w:vAlign w:val="center"/>
          </w:tcPr>
          <w:p w14:paraId="3890AF0F" w14:textId="6C5ABF51" w:rsidR="0076165B" w:rsidRPr="0013419C" w:rsidRDefault="005E3965" w:rsidP="00471FE2">
            <w:pPr>
              <w:rPr>
                <w:b/>
                <w:sz w:val="22"/>
                <w:szCs w:val="22"/>
              </w:rPr>
            </w:pPr>
            <w:r w:rsidRPr="0013419C">
              <w:rPr>
                <w:b/>
                <w:sz w:val="22"/>
                <w:szCs w:val="22"/>
              </w:rPr>
              <w:t>Balkans</w:t>
            </w:r>
          </w:p>
        </w:tc>
        <w:tc>
          <w:tcPr>
            <w:tcW w:w="2825" w:type="dxa"/>
            <w:vMerge w:val="restart"/>
            <w:shd w:val="clear" w:color="auto" w:fill="auto"/>
            <w:vAlign w:val="center"/>
          </w:tcPr>
          <w:p w14:paraId="2198A087" w14:textId="26742868" w:rsidR="0076165B" w:rsidRPr="004C1CAD" w:rsidRDefault="005E3965" w:rsidP="00471FE2">
            <w:pPr>
              <w:jc w:val="left"/>
              <w:rPr>
                <w:sz w:val="20"/>
                <w:szCs w:val="20"/>
              </w:rPr>
            </w:pPr>
            <w:r w:rsidRPr="004C1CAD">
              <w:rPr>
                <w:sz w:val="20"/>
                <w:szCs w:val="20"/>
              </w:rPr>
              <w:t>An area in south-east Europe including Serbia, Bosnia, Turkey</w:t>
            </w:r>
            <w:r w:rsidR="00F439C6" w:rsidRPr="004C1CAD">
              <w:rPr>
                <w:sz w:val="20"/>
                <w:szCs w:val="20"/>
              </w:rPr>
              <w:t>.</w:t>
            </w:r>
          </w:p>
        </w:tc>
      </w:tr>
      <w:tr w:rsidR="0076165B" w:rsidRPr="0013419C" w14:paraId="4B2EA0C7" w14:textId="77777777" w:rsidTr="00471FE2">
        <w:trPr>
          <w:trHeight w:val="461"/>
        </w:trPr>
        <w:tc>
          <w:tcPr>
            <w:tcW w:w="1457" w:type="dxa"/>
            <w:vMerge w:val="restart"/>
            <w:vAlign w:val="center"/>
          </w:tcPr>
          <w:p w14:paraId="49ED8424" w14:textId="422CAE8B" w:rsidR="0076165B" w:rsidRPr="0013419C" w:rsidRDefault="0076165B" w:rsidP="00AF37C4">
            <w:pPr>
              <w:rPr>
                <w:sz w:val="22"/>
                <w:szCs w:val="22"/>
              </w:rPr>
            </w:pPr>
            <w:r w:rsidRPr="0013419C">
              <w:rPr>
                <w:b/>
                <w:sz w:val="22"/>
                <w:szCs w:val="22"/>
              </w:rPr>
              <w:t>Topic 2:</w:t>
            </w:r>
            <w:r w:rsidRPr="0013419C">
              <w:rPr>
                <w:sz w:val="22"/>
                <w:szCs w:val="22"/>
              </w:rPr>
              <w:t xml:space="preserve"> Empires and the naval arms race</w:t>
            </w:r>
          </w:p>
        </w:tc>
        <w:tc>
          <w:tcPr>
            <w:tcW w:w="3340" w:type="dxa"/>
            <w:vMerge w:val="restart"/>
            <w:vAlign w:val="center"/>
          </w:tcPr>
          <w:p w14:paraId="37F33936" w14:textId="05DAE79A" w:rsidR="0076165B" w:rsidRPr="004C1CAD" w:rsidRDefault="0076165B" w:rsidP="00471FE2">
            <w:pPr>
              <w:jc w:val="left"/>
              <w:rPr>
                <w:sz w:val="20"/>
                <w:szCs w:val="20"/>
              </w:rPr>
            </w:pPr>
            <w:r w:rsidRPr="004C1CAD">
              <w:rPr>
                <w:sz w:val="20"/>
                <w:szCs w:val="20"/>
              </w:rPr>
              <w:t>Rivalries between the Great Powers were also important in building tension pre-1914. Germany’s ambitions were a challenge to Britain and France.</w:t>
            </w:r>
          </w:p>
        </w:tc>
        <w:tc>
          <w:tcPr>
            <w:tcW w:w="1701" w:type="dxa"/>
            <w:vMerge/>
            <w:shd w:val="clear" w:color="auto" w:fill="auto"/>
            <w:vAlign w:val="center"/>
          </w:tcPr>
          <w:p w14:paraId="08E6A82F" w14:textId="77777777" w:rsidR="0076165B" w:rsidRPr="0013419C" w:rsidRDefault="0076165B" w:rsidP="00471FE2">
            <w:pPr>
              <w:rPr>
                <w:b/>
                <w:sz w:val="22"/>
                <w:szCs w:val="22"/>
              </w:rPr>
            </w:pPr>
          </w:p>
        </w:tc>
        <w:tc>
          <w:tcPr>
            <w:tcW w:w="4263" w:type="dxa"/>
            <w:vMerge/>
            <w:shd w:val="clear" w:color="auto" w:fill="auto"/>
            <w:vAlign w:val="center"/>
          </w:tcPr>
          <w:p w14:paraId="13CEC534" w14:textId="77777777" w:rsidR="0076165B" w:rsidRPr="004C1CAD" w:rsidRDefault="0076165B" w:rsidP="00471FE2">
            <w:pPr>
              <w:jc w:val="left"/>
              <w:rPr>
                <w:sz w:val="20"/>
                <w:szCs w:val="20"/>
              </w:rPr>
            </w:pPr>
          </w:p>
        </w:tc>
        <w:tc>
          <w:tcPr>
            <w:tcW w:w="2106" w:type="dxa"/>
            <w:vMerge/>
            <w:shd w:val="clear" w:color="auto" w:fill="auto"/>
            <w:vAlign w:val="center"/>
          </w:tcPr>
          <w:p w14:paraId="7E702338" w14:textId="77777777" w:rsidR="0076165B" w:rsidRPr="0013419C" w:rsidRDefault="0076165B" w:rsidP="00471FE2">
            <w:pPr>
              <w:rPr>
                <w:b/>
                <w:sz w:val="22"/>
                <w:szCs w:val="22"/>
              </w:rPr>
            </w:pPr>
          </w:p>
        </w:tc>
        <w:tc>
          <w:tcPr>
            <w:tcW w:w="2825" w:type="dxa"/>
            <w:vMerge/>
            <w:shd w:val="clear" w:color="auto" w:fill="auto"/>
            <w:vAlign w:val="center"/>
          </w:tcPr>
          <w:p w14:paraId="2F04188D" w14:textId="77777777" w:rsidR="0076165B" w:rsidRPr="004C1CAD" w:rsidRDefault="0076165B" w:rsidP="00471FE2">
            <w:pPr>
              <w:jc w:val="left"/>
              <w:rPr>
                <w:sz w:val="20"/>
                <w:szCs w:val="20"/>
              </w:rPr>
            </w:pPr>
          </w:p>
        </w:tc>
      </w:tr>
      <w:tr w:rsidR="0076165B" w:rsidRPr="0013419C" w14:paraId="695C665F" w14:textId="77777777" w:rsidTr="00471FE2">
        <w:trPr>
          <w:trHeight w:val="733"/>
        </w:trPr>
        <w:tc>
          <w:tcPr>
            <w:tcW w:w="1457" w:type="dxa"/>
            <w:vMerge/>
            <w:vAlign w:val="center"/>
          </w:tcPr>
          <w:p w14:paraId="56DADE0A" w14:textId="77777777" w:rsidR="0076165B" w:rsidRPr="0013419C" w:rsidRDefault="0076165B" w:rsidP="00471FE2">
            <w:pPr>
              <w:rPr>
                <w:sz w:val="22"/>
                <w:szCs w:val="22"/>
              </w:rPr>
            </w:pPr>
          </w:p>
        </w:tc>
        <w:tc>
          <w:tcPr>
            <w:tcW w:w="3340" w:type="dxa"/>
            <w:vMerge/>
            <w:vAlign w:val="center"/>
          </w:tcPr>
          <w:p w14:paraId="2585071E" w14:textId="77777777" w:rsidR="0076165B" w:rsidRPr="004C1CAD" w:rsidRDefault="0076165B" w:rsidP="00471FE2">
            <w:pPr>
              <w:jc w:val="left"/>
              <w:rPr>
                <w:sz w:val="20"/>
                <w:szCs w:val="20"/>
              </w:rPr>
            </w:pPr>
          </w:p>
        </w:tc>
        <w:tc>
          <w:tcPr>
            <w:tcW w:w="1701" w:type="dxa"/>
            <w:shd w:val="clear" w:color="auto" w:fill="auto"/>
            <w:vAlign w:val="center"/>
          </w:tcPr>
          <w:p w14:paraId="7B6EC96F" w14:textId="61C5885F" w:rsidR="0076165B" w:rsidRPr="0013419C" w:rsidRDefault="0076165B" w:rsidP="00471FE2">
            <w:pPr>
              <w:rPr>
                <w:b/>
                <w:sz w:val="22"/>
                <w:szCs w:val="22"/>
              </w:rPr>
            </w:pPr>
            <w:r w:rsidRPr="0013419C">
              <w:rPr>
                <w:b/>
                <w:sz w:val="22"/>
                <w:szCs w:val="22"/>
              </w:rPr>
              <w:t>1918</w:t>
            </w:r>
          </w:p>
        </w:tc>
        <w:tc>
          <w:tcPr>
            <w:tcW w:w="4263" w:type="dxa"/>
            <w:shd w:val="clear" w:color="auto" w:fill="auto"/>
            <w:vAlign w:val="center"/>
          </w:tcPr>
          <w:p w14:paraId="6432A8B9" w14:textId="0A77B614" w:rsidR="0076165B" w:rsidRPr="004C1CAD" w:rsidRDefault="0076165B" w:rsidP="00471FE2">
            <w:pPr>
              <w:jc w:val="left"/>
              <w:rPr>
                <w:sz w:val="20"/>
                <w:szCs w:val="20"/>
              </w:rPr>
            </w:pPr>
            <w:r w:rsidRPr="004C1CAD">
              <w:rPr>
                <w:sz w:val="20"/>
                <w:szCs w:val="20"/>
              </w:rPr>
              <w:t>End of the First World War</w:t>
            </w:r>
            <w:r w:rsidR="00F439C6" w:rsidRPr="004C1CAD">
              <w:rPr>
                <w:sz w:val="20"/>
                <w:szCs w:val="20"/>
              </w:rPr>
              <w:t>.</w:t>
            </w:r>
          </w:p>
        </w:tc>
        <w:tc>
          <w:tcPr>
            <w:tcW w:w="2106" w:type="dxa"/>
            <w:shd w:val="clear" w:color="auto" w:fill="auto"/>
            <w:vAlign w:val="center"/>
          </w:tcPr>
          <w:p w14:paraId="067FB5B9" w14:textId="499775CC" w:rsidR="0076165B" w:rsidRPr="0013419C" w:rsidRDefault="005E3965" w:rsidP="00471FE2">
            <w:pPr>
              <w:rPr>
                <w:b/>
                <w:sz w:val="22"/>
                <w:szCs w:val="22"/>
              </w:rPr>
            </w:pPr>
            <w:r w:rsidRPr="0013419C">
              <w:rPr>
                <w:b/>
                <w:sz w:val="22"/>
                <w:szCs w:val="22"/>
              </w:rPr>
              <w:t>Alliance</w:t>
            </w:r>
          </w:p>
        </w:tc>
        <w:tc>
          <w:tcPr>
            <w:tcW w:w="2825" w:type="dxa"/>
            <w:shd w:val="clear" w:color="auto" w:fill="auto"/>
            <w:vAlign w:val="center"/>
          </w:tcPr>
          <w:p w14:paraId="6C6B3EFD" w14:textId="513EDFA4" w:rsidR="0076165B" w:rsidRPr="004C1CAD" w:rsidRDefault="005E3965" w:rsidP="00471FE2">
            <w:pPr>
              <w:jc w:val="left"/>
              <w:rPr>
                <w:sz w:val="20"/>
                <w:szCs w:val="20"/>
              </w:rPr>
            </w:pPr>
            <w:r w:rsidRPr="004C1CAD">
              <w:rPr>
                <w:sz w:val="20"/>
                <w:szCs w:val="20"/>
              </w:rPr>
              <w:t>An agreement between countries that benefits each of them</w:t>
            </w:r>
            <w:r w:rsidR="00F439C6" w:rsidRPr="004C1CAD">
              <w:rPr>
                <w:sz w:val="20"/>
                <w:szCs w:val="20"/>
              </w:rPr>
              <w:t>.</w:t>
            </w:r>
          </w:p>
        </w:tc>
      </w:tr>
      <w:tr w:rsidR="0076165B" w:rsidRPr="0013419C" w14:paraId="15BD42F0" w14:textId="77777777" w:rsidTr="00323AF1">
        <w:trPr>
          <w:trHeight w:val="276"/>
        </w:trPr>
        <w:tc>
          <w:tcPr>
            <w:tcW w:w="1457" w:type="dxa"/>
            <w:vMerge/>
            <w:vAlign w:val="center"/>
          </w:tcPr>
          <w:p w14:paraId="18D02B19" w14:textId="77777777" w:rsidR="0076165B" w:rsidRPr="0013419C" w:rsidRDefault="0076165B" w:rsidP="00471FE2">
            <w:pPr>
              <w:rPr>
                <w:sz w:val="22"/>
                <w:szCs w:val="22"/>
              </w:rPr>
            </w:pPr>
          </w:p>
        </w:tc>
        <w:tc>
          <w:tcPr>
            <w:tcW w:w="3340" w:type="dxa"/>
            <w:vMerge/>
            <w:vAlign w:val="center"/>
          </w:tcPr>
          <w:p w14:paraId="051216BB" w14:textId="77777777" w:rsidR="0076165B" w:rsidRPr="004C1CAD" w:rsidRDefault="0076165B" w:rsidP="00471FE2">
            <w:pPr>
              <w:jc w:val="left"/>
              <w:rPr>
                <w:sz w:val="20"/>
                <w:szCs w:val="20"/>
              </w:rPr>
            </w:pPr>
          </w:p>
        </w:tc>
        <w:tc>
          <w:tcPr>
            <w:tcW w:w="1701" w:type="dxa"/>
            <w:vMerge w:val="restart"/>
            <w:shd w:val="clear" w:color="auto" w:fill="auto"/>
          </w:tcPr>
          <w:p w14:paraId="693E8AD3" w14:textId="77777777" w:rsidR="0076165B" w:rsidRPr="0013419C" w:rsidRDefault="0076165B" w:rsidP="00471FE2">
            <w:pPr>
              <w:rPr>
                <w:b/>
                <w:sz w:val="22"/>
                <w:szCs w:val="22"/>
              </w:rPr>
            </w:pPr>
          </w:p>
          <w:p w14:paraId="21FEC3B3" w14:textId="0D7554B0" w:rsidR="0076165B" w:rsidRPr="0013419C" w:rsidRDefault="0076165B" w:rsidP="00471FE2">
            <w:pPr>
              <w:rPr>
                <w:b/>
                <w:sz w:val="22"/>
                <w:szCs w:val="22"/>
              </w:rPr>
            </w:pPr>
            <w:r w:rsidRPr="0013419C">
              <w:rPr>
                <w:b/>
                <w:sz w:val="22"/>
                <w:szCs w:val="22"/>
              </w:rPr>
              <w:t>1919</w:t>
            </w:r>
          </w:p>
        </w:tc>
        <w:tc>
          <w:tcPr>
            <w:tcW w:w="4263" w:type="dxa"/>
            <w:vMerge w:val="restart"/>
            <w:shd w:val="clear" w:color="auto" w:fill="auto"/>
          </w:tcPr>
          <w:p w14:paraId="45A6739B" w14:textId="147011DC" w:rsidR="0076165B" w:rsidRPr="004C1CAD" w:rsidRDefault="0076165B" w:rsidP="00471FE2">
            <w:pPr>
              <w:jc w:val="left"/>
              <w:rPr>
                <w:sz w:val="20"/>
                <w:szCs w:val="20"/>
              </w:rPr>
            </w:pPr>
            <w:r w:rsidRPr="004C1CAD">
              <w:rPr>
                <w:sz w:val="20"/>
                <w:szCs w:val="20"/>
              </w:rPr>
              <w:t>The Treaty of Versailles. Germany had to agree that it was to blame for starting the war, and to pay for the damage caused.</w:t>
            </w:r>
          </w:p>
        </w:tc>
        <w:tc>
          <w:tcPr>
            <w:tcW w:w="2106" w:type="dxa"/>
            <w:vMerge w:val="restart"/>
            <w:shd w:val="clear" w:color="auto" w:fill="auto"/>
            <w:vAlign w:val="center"/>
          </w:tcPr>
          <w:p w14:paraId="1DADE963" w14:textId="5207E239" w:rsidR="0076165B" w:rsidRPr="0013419C" w:rsidRDefault="005E3965" w:rsidP="00471FE2">
            <w:pPr>
              <w:rPr>
                <w:b/>
                <w:sz w:val="22"/>
                <w:szCs w:val="22"/>
              </w:rPr>
            </w:pPr>
            <w:r w:rsidRPr="0013419C">
              <w:rPr>
                <w:b/>
                <w:sz w:val="22"/>
                <w:szCs w:val="22"/>
              </w:rPr>
              <w:t>Annex</w:t>
            </w:r>
          </w:p>
        </w:tc>
        <w:tc>
          <w:tcPr>
            <w:tcW w:w="2825" w:type="dxa"/>
            <w:vMerge w:val="restart"/>
            <w:shd w:val="clear" w:color="auto" w:fill="auto"/>
            <w:vAlign w:val="center"/>
          </w:tcPr>
          <w:p w14:paraId="33DF39E8" w14:textId="32DE6A67" w:rsidR="0076165B" w:rsidRPr="004C1CAD" w:rsidRDefault="00F439C6" w:rsidP="00471FE2">
            <w:pPr>
              <w:jc w:val="left"/>
              <w:rPr>
                <w:sz w:val="20"/>
                <w:szCs w:val="20"/>
              </w:rPr>
            </w:pPr>
            <w:r w:rsidRPr="004C1CAD">
              <w:rPr>
                <w:sz w:val="20"/>
                <w:szCs w:val="20"/>
              </w:rPr>
              <w:t>A</w:t>
            </w:r>
            <w:r w:rsidR="005E3965" w:rsidRPr="004C1CAD">
              <w:rPr>
                <w:sz w:val="20"/>
                <w:szCs w:val="20"/>
              </w:rPr>
              <w:t xml:space="preserve">n area of land </w:t>
            </w:r>
            <w:r w:rsidRPr="004C1CAD">
              <w:rPr>
                <w:sz w:val="20"/>
                <w:szCs w:val="20"/>
              </w:rPr>
              <w:t xml:space="preserve">seized </w:t>
            </w:r>
            <w:r w:rsidR="005E3965" w:rsidRPr="004C1CAD">
              <w:rPr>
                <w:sz w:val="20"/>
                <w:szCs w:val="20"/>
              </w:rPr>
              <w:t>and ma</w:t>
            </w:r>
            <w:r w:rsidRPr="004C1CAD">
              <w:rPr>
                <w:sz w:val="20"/>
                <w:szCs w:val="20"/>
              </w:rPr>
              <w:t>de</w:t>
            </w:r>
            <w:r w:rsidR="005E3965" w:rsidRPr="004C1CAD">
              <w:rPr>
                <w:sz w:val="20"/>
                <w:szCs w:val="20"/>
              </w:rPr>
              <w:t xml:space="preserve"> part of </w:t>
            </w:r>
            <w:r w:rsidRPr="004C1CAD">
              <w:rPr>
                <w:sz w:val="20"/>
                <w:szCs w:val="20"/>
              </w:rPr>
              <w:t>another</w:t>
            </w:r>
            <w:r w:rsidR="005E3965" w:rsidRPr="004C1CAD">
              <w:rPr>
                <w:sz w:val="20"/>
                <w:szCs w:val="20"/>
              </w:rPr>
              <w:t xml:space="preserve"> country</w:t>
            </w:r>
            <w:r w:rsidRPr="004C1CAD">
              <w:rPr>
                <w:sz w:val="20"/>
                <w:szCs w:val="20"/>
              </w:rPr>
              <w:t>.</w:t>
            </w:r>
          </w:p>
        </w:tc>
      </w:tr>
      <w:tr w:rsidR="0076165B" w:rsidRPr="0013419C" w14:paraId="4064A88F" w14:textId="77777777" w:rsidTr="00471FE2">
        <w:trPr>
          <w:trHeight w:val="516"/>
        </w:trPr>
        <w:tc>
          <w:tcPr>
            <w:tcW w:w="1457" w:type="dxa"/>
            <w:vMerge w:val="restart"/>
            <w:vAlign w:val="center"/>
          </w:tcPr>
          <w:p w14:paraId="200B4A5E" w14:textId="6C0F5B41" w:rsidR="0076165B" w:rsidRPr="0013419C" w:rsidRDefault="0076165B" w:rsidP="00471FE2">
            <w:pPr>
              <w:rPr>
                <w:sz w:val="22"/>
                <w:szCs w:val="22"/>
              </w:rPr>
            </w:pPr>
            <w:r w:rsidRPr="0013419C">
              <w:rPr>
                <w:b/>
                <w:sz w:val="22"/>
                <w:szCs w:val="22"/>
              </w:rPr>
              <w:t>Topic 3:</w:t>
            </w:r>
          </w:p>
          <w:p w14:paraId="18BDB9DF" w14:textId="37A68095" w:rsidR="0076165B" w:rsidRPr="0013419C" w:rsidRDefault="0076165B" w:rsidP="00471FE2">
            <w:pPr>
              <w:rPr>
                <w:sz w:val="22"/>
                <w:szCs w:val="22"/>
              </w:rPr>
            </w:pPr>
            <w:r w:rsidRPr="0013419C">
              <w:rPr>
                <w:sz w:val="22"/>
                <w:szCs w:val="22"/>
              </w:rPr>
              <w:t>Alliances and the Schlieffen Plan</w:t>
            </w:r>
          </w:p>
        </w:tc>
        <w:tc>
          <w:tcPr>
            <w:tcW w:w="3340" w:type="dxa"/>
            <w:vMerge w:val="restart"/>
            <w:vAlign w:val="center"/>
          </w:tcPr>
          <w:p w14:paraId="41905AD5" w14:textId="1DA157C4" w:rsidR="0076165B" w:rsidRPr="004C1CAD" w:rsidRDefault="0076165B" w:rsidP="001C5C9A">
            <w:pPr>
              <w:jc w:val="left"/>
              <w:rPr>
                <w:sz w:val="20"/>
                <w:szCs w:val="20"/>
              </w:rPr>
            </w:pPr>
            <w:r w:rsidRPr="004C1CAD">
              <w:rPr>
                <w:sz w:val="20"/>
                <w:szCs w:val="20"/>
              </w:rPr>
              <w:t>European alliances were designed to prevent conflict, but problems in the Balkans escalated to a world war through the alliance system</w:t>
            </w:r>
            <w:r w:rsidR="0013419C" w:rsidRPr="004C1CAD">
              <w:rPr>
                <w:sz w:val="20"/>
                <w:szCs w:val="20"/>
              </w:rPr>
              <w:t>.</w:t>
            </w:r>
          </w:p>
        </w:tc>
        <w:tc>
          <w:tcPr>
            <w:tcW w:w="1701" w:type="dxa"/>
            <w:vMerge/>
            <w:tcBorders>
              <w:bottom w:val="single" w:sz="4" w:space="0" w:color="auto"/>
            </w:tcBorders>
            <w:shd w:val="clear" w:color="auto" w:fill="auto"/>
          </w:tcPr>
          <w:p w14:paraId="59F96768" w14:textId="77777777" w:rsidR="0076165B" w:rsidRPr="0013419C" w:rsidRDefault="0076165B" w:rsidP="00471FE2">
            <w:pPr>
              <w:rPr>
                <w:b/>
                <w:sz w:val="22"/>
                <w:szCs w:val="22"/>
              </w:rPr>
            </w:pPr>
          </w:p>
        </w:tc>
        <w:tc>
          <w:tcPr>
            <w:tcW w:w="4263" w:type="dxa"/>
            <w:vMerge/>
            <w:tcBorders>
              <w:bottom w:val="single" w:sz="4" w:space="0" w:color="auto"/>
            </w:tcBorders>
            <w:shd w:val="clear" w:color="auto" w:fill="auto"/>
          </w:tcPr>
          <w:p w14:paraId="5000EC4D" w14:textId="77777777" w:rsidR="0076165B" w:rsidRPr="0013419C" w:rsidRDefault="0076165B" w:rsidP="00471FE2">
            <w:pPr>
              <w:rPr>
                <w:b/>
                <w:sz w:val="22"/>
                <w:szCs w:val="22"/>
              </w:rPr>
            </w:pPr>
          </w:p>
        </w:tc>
        <w:tc>
          <w:tcPr>
            <w:tcW w:w="2106" w:type="dxa"/>
            <w:vMerge/>
            <w:shd w:val="clear" w:color="auto" w:fill="auto"/>
            <w:vAlign w:val="center"/>
          </w:tcPr>
          <w:p w14:paraId="4E7638E9" w14:textId="77777777" w:rsidR="0076165B" w:rsidRPr="0013419C" w:rsidRDefault="0076165B" w:rsidP="00471FE2">
            <w:pPr>
              <w:rPr>
                <w:b/>
                <w:sz w:val="22"/>
                <w:szCs w:val="22"/>
              </w:rPr>
            </w:pPr>
          </w:p>
        </w:tc>
        <w:tc>
          <w:tcPr>
            <w:tcW w:w="2825" w:type="dxa"/>
            <w:vMerge/>
            <w:shd w:val="clear" w:color="auto" w:fill="auto"/>
            <w:vAlign w:val="center"/>
          </w:tcPr>
          <w:p w14:paraId="287234E9" w14:textId="77777777" w:rsidR="0076165B" w:rsidRPr="004C1CAD" w:rsidRDefault="0076165B" w:rsidP="00471FE2">
            <w:pPr>
              <w:jc w:val="left"/>
              <w:rPr>
                <w:sz w:val="20"/>
                <w:szCs w:val="20"/>
              </w:rPr>
            </w:pPr>
          </w:p>
        </w:tc>
      </w:tr>
      <w:tr w:rsidR="0076165B" w:rsidRPr="0013419C" w14:paraId="18AB5CA9" w14:textId="77777777" w:rsidTr="00471FE2">
        <w:trPr>
          <w:trHeight w:val="101"/>
        </w:trPr>
        <w:tc>
          <w:tcPr>
            <w:tcW w:w="1457" w:type="dxa"/>
            <w:vMerge/>
            <w:vAlign w:val="center"/>
          </w:tcPr>
          <w:p w14:paraId="70A34E96" w14:textId="77777777" w:rsidR="0076165B" w:rsidRPr="0013419C" w:rsidRDefault="0076165B" w:rsidP="00471FE2">
            <w:pPr>
              <w:rPr>
                <w:sz w:val="22"/>
                <w:szCs w:val="22"/>
              </w:rPr>
            </w:pPr>
          </w:p>
        </w:tc>
        <w:tc>
          <w:tcPr>
            <w:tcW w:w="3340" w:type="dxa"/>
            <w:vMerge/>
            <w:vAlign w:val="center"/>
          </w:tcPr>
          <w:p w14:paraId="440ACC20" w14:textId="77777777" w:rsidR="0076165B" w:rsidRPr="004C1CAD" w:rsidRDefault="0076165B" w:rsidP="00471FE2">
            <w:pPr>
              <w:jc w:val="left"/>
              <w:rPr>
                <w:sz w:val="20"/>
                <w:szCs w:val="20"/>
              </w:rPr>
            </w:pPr>
          </w:p>
        </w:tc>
        <w:tc>
          <w:tcPr>
            <w:tcW w:w="5964" w:type="dxa"/>
            <w:gridSpan w:val="2"/>
            <w:shd w:val="clear" w:color="auto" w:fill="95B3D7" w:themeFill="accent1" w:themeFillTint="99"/>
          </w:tcPr>
          <w:p w14:paraId="6D45B65F" w14:textId="35E6E464" w:rsidR="0076165B" w:rsidRPr="0013419C" w:rsidRDefault="0076165B" w:rsidP="00471FE2">
            <w:pPr>
              <w:rPr>
                <w:b/>
                <w:sz w:val="22"/>
                <w:szCs w:val="22"/>
              </w:rPr>
            </w:pPr>
            <w:r w:rsidRPr="0013419C">
              <w:rPr>
                <w:b/>
                <w:sz w:val="22"/>
                <w:szCs w:val="22"/>
              </w:rPr>
              <w:t>Who or what were these people/events?</w:t>
            </w:r>
          </w:p>
        </w:tc>
        <w:tc>
          <w:tcPr>
            <w:tcW w:w="2106" w:type="dxa"/>
            <w:vMerge w:val="restart"/>
            <w:shd w:val="clear" w:color="auto" w:fill="auto"/>
            <w:vAlign w:val="center"/>
          </w:tcPr>
          <w:p w14:paraId="2672570B" w14:textId="76B4069E" w:rsidR="0076165B" w:rsidRPr="0013419C" w:rsidRDefault="005E3965" w:rsidP="00471FE2">
            <w:pPr>
              <w:rPr>
                <w:b/>
                <w:sz w:val="22"/>
                <w:szCs w:val="22"/>
              </w:rPr>
            </w:pPr>
            <w:r w:rsidRPr="0013419C">
              <w:rPr>
                <w:b/>
                <w:sz w:val="22"/>
                <w:szCs w:val="22"/>
              </w:rPr>
              <w:t>Arms race</w:t>
            </w:r>
          </w:p>
        </w:tc>
        <w:tc>
          <w:tcPr>
            <w:tcW w:w="2825" w:type="dxa"/>
            <w:vMerge w:val="restart"/>
            <w:shd w:val="clear" w:color="auto" w:fill="auto"/>
            <w:vAlign w:val="center"/>
          </w:tcPr>
          <w:p w14:paraId="0B8216A5" w14:textId="1FB1FEB4" w:rsidR="0076165B" w:rsidRPr="004C1CAD" w:rsidRDefault="005E3965" w:rsidP="00471FE2">
            <w:pPr>
              <w:jc w:val="left"/>
              <w:rPr>
                <w:sz w:val="20"/>
                <w:szCs w:val="20"/>
              </w:rPr>
            </w:pPr>
            <w:r w:rsidRPr="004C1CAD">
              <w:rPr>
                <w:sz w:val="20"/>
                <w:szCs w:val="20"/>
              </w:rPr>
              <w:t>A competition between countries for the development and production of weapons</w:t>
            </w:r>
            <w:r w:rsidR="00F439C6" w:rsidRPr="004C1CAD">
              <w:rPr>
                <w:sz w:val="20"/>
                <w:szCs w:val="20"/>
              </w:rPr>
              <w:t>.</w:t>
            </w:r>
          </w:p>
        </w:tc>
      </w:tr>
      <w:tr w:rsidR="0076165B" w:rsidRPr="0013419C" w14:paraId="5EB4D282" w14:textId="77777777" w:rsidTr="00623240">
        <w:trPr>
          <w:trHeight w:val="276"/>
        </w:trPr>
        <w:tc>
          <w:tcPr>
            <w:tcW w:w="1457" w:type="dxa"/>
            <w:vMerge/>
            <w:vAlign w:val="center"/>
          </w:tcPr>
          <w:p w14:paraId="010E7306" w14:textId="77777777" w:rsidR="0076165B" w:rsidRPr="0013419C" w:rsidRDefault="0076165B" w:rsidP="00471FE2">
            <w:pPr>
              <w:rPr>
                <w:sz w:val="22"/>
                <w:szCs w:val="22"/>
              </w:rPr>
            </w:pPr>
          </w:p>
        </w:tc>
        <w:tc>
          <w:tcPr>
            <w:tcW w:w="3340" w:type="dxa"/>
            <w:vMerge/>
            <w:vAlign w:val="center"/>
          </w:tcPr>
          <w:p w14:paraId="225F666D" w14:textId="77777777" w:rsidR="0076165B" w:rsidRPr="004C1CAD" w:rsidRDefault="0076165B" w:rsidP="00471FE2">
            <w:pPr>
              <w:jc w:val="left"/>
              <w:rPr>
                <w:sz w:val="20"/>
                <w:szCs w:val="20"/>
              </w:rPr>
            </w:pPr>
          </w:p>
        </w:tc>
        <w:tc>
          <w:tcPr>
            <w:tcW w:w="1701" w:type="dxa"/>
            <w:vMerge w:val="restart"/>
            <w:shd w:val="clear" w:color="auto" w:fill="auto"/>
            <w:vAlign w:val="center"/>
          </w:tcPr>
          <w:p w14:paraId="40E934BF" w14:textId="14661C30" w:rsidR="0076165B" w:rsidRPr="0013419C" w:rsidRDefault="009864FC" w:rsidP="00471FE2">
            <w:pPr>
              <w:rPr>
                <w:sz w:val="22"/>
                <w:szCs w:val="22"/>
              </w:rPr>
            </w:pPr>
            <w:r w:rsidRPr="0013419C">
              <w:rPr>
                <w:b/>
                <w:sz w:val="22"/>
                <w:szCs w:val="22"/>
              </w:rPr>
              <w:t>Otto von Bismarck</w:t>
            </w:r>
          </w:p>
        </w:tc>
        <w:tc>
          <w:tcPr>
            <w:tcW w:w="4263" w:type="dxa"/>
            <w:vMerge w:val="restart"/>
            <w:shd w:val="clear" w:color="auto" w:fill="auto"/>
            <w:vAlign w:val="center"/>
          </w:tcPr>
          <w:p w14:paraId="4D995DDD" w14:textId="2EEEC022" w:rsidR="0076165B" w:rsidRPr="004C1CAD" w:rsidRDefault="009864FC" w:rsidP="00471FE2">
            <w:pPr>
              <w:jc w:val="left"/>
              <w:rPr>
                <w:sz w:val="20"/>
                <w:szCs w:val="20"/>
              </w:rPr>
            </w:pPr>
            <w:r w:rsidRPr="004C1CAD">
              <w:rPr>
                <w:sz w:val="20"/>
                <w:szCs w:val="20"/>
              </w:rPr>
              <w:t>Chancellor Bismarck engineered the creation of a unified German nation.</w:t>
            </w:r>
            <w:r w:rsidR="0076165B" w:rsidRPr="004C1CAD">
              <w:rPr>
                <w:sz w:val="20"/>
                <w:szCs w:val="20"/>
              </w:rPr>
              <w:t xml:space="preserve"> </w:t>
            </w:r>
          </w:p>
        </w:tc>
        <w:tc>
          <w:tcPr>
            <w:tcW w:w="2106" w:type="dxa"/>
            <w:vMerge/>
            <w:shd w:val="clear" w:color="auto" w:fill="auto"/>
            <w:vAlign w:val="center"/>
          </w:tcPr>
          <w:p w14:paraId="0FB2BA9C" w14:textId="77777777" w:rsidR="0076165B" w:rsidRPr="0013419C" w:rsidRDefault="0076165B" w:rsidP="00471FE2">
            <w:pPr>
              <w:rPr>
                <w:b/>
                <w:sz w:val="22"/>
                <w:szCs w:val="22"/>
              </w:rPr>
            </w:pPr>
          </w:p>
        </w:tc>
        <w:tc>
          <w:tcPr>
            <w:tcW w:w="2825" w:type="dxa"/>
            <w:vMerge/>
            <w:shd w:val="clear" w:color="auto" w:fill="auto"/>
            <w:vAlign w:val="center"/>
          </w:tcPr>
          <w:p w14:paraId="56ADA58C" w14:textId="77777777" w:rsidR="0076165B" w:rsidRPr="004C1CAD" w:rsidRDefault="0076165B" w:rsidP="00471FE2">
            <w:pPr>
              <w:jc w:val="left"/>
              <w:rPr>
                <w:sz w:val="20"/>
                <w:szCs w:val="20"/>
              </w:rPr>
            </w:pPr>
          </w:p>
        </w:tc>
      </w:tr>
      <w:tr w:rsidR="0076165B" w:rsidRPr="0013419C" w14:paraId="6C4ED7AA" w14:textId="77777777" w:rsidTr="00471FE2">
        <w:trPr>
          <w:trHeight w:val="276"/>
        </w:trPr>
        <w:tc>
          <w:tcPr>
            <w:tcW w:w="1457" w:type="dxa"/>
            <w:vMerge w:val="restart"/>
            <w:vAlign w:val="center"/>
          </w:tcPr>
          <w:p w14:paraId="59FCBF95" w14:textId="7F0223F4" w:rsidR="0076165B" w:rsidRPr="0013419C" w:rsidRDefault="0076165B" w:rsidP="002E7069">
            <w:pPr>
              <w:rPr>
                <w:sz w:val="22"/>
                <w:szCs w:val="22"/>
              </w:rPr>
            </w:pPr>
            <w:r w:rsidRPr="0013419C">
              <w:rPr>
                <w:b/>
                <w:sz w:val="22"/>
                <w:szCs w:val="22"/>
              </w:rPr>
              <w:t>Topic 4:</w:t>
            </w:r>
            <w:r w:rsidRPr="0013419C">
              <w:rPr>
                <w:sz w:val="22"/>
                <w:szCs w:val="22"/>
              </w:rPr>
              <w:t xml:space="preserve"> Who was to blame for starting the war?</w:t>
            </w:r>
          </w:p>
        </w:tc>
        <w:tc>
          <w:tcPr>
            <w:tcW w:w="3340" w:type="dxa"/>
            <w:vMerge w:val="restart"/>
            <w:vAlign w:val="center"/>
          </w:tcPr>
          <w:p w14:paraId="504EA8B8" w14:textId="6044C999" w:rsidR="0076165B" w:rsidRPr="004C1CAD" w:rsidRDefault="0076165B" w:rsidP="001C5C9A">
            <w:pPr>
              <w:jc w:val="left"/>
              <w:rPr>
                <w:sz w:val="20"/>
                <w:szCs w:val="20"/>
              </w:rPr>
            </w:pPr>
            <w:r w:rsidRPr="004C1CAD">
              <w:rPr>
                <w:sz w:val="20"/>
                <w:szCs w:val="20"/>
              </w:rPr>
              <w:t>Historians have argued for many years about which country was to blame</w:t>
            </w:r>
            <w:r w:rsidR="0013419C" w:rsidRPr="004C1CAD">
              <w:rPr>
                <w:sz w:val="20"/>
                <w:szCs w:val="20"/>
              </w:rPr>
              <w:t xml:space="preserve"> –</w:t>
            </w:r>
            <w:r w:rsidRPr="004C1CAD">
              <w:rPr>
                <w:sz w:val="20"/>
                <w:szCs w:val="20"/>
              </w:rPr>
              <w:t xml:space="preserve"> </w:t>
            </w:r>
            <w:r w:rsidR="0013419C" w:rsidRPr="004C1CAD">
              <w:rPr>
                <w:sz w:val="20"/>
                <w:szCs w:val="20"/>
              </w:rPr>
              <w:t>t</w:t>
            </w:r>
            <w:r w:rsidRPr="004C1CAD">
              <w:rPr>
                <w:sz w:val="20"/>
                <w:szCs w:val="20"/>
              </w:rPr>
              <w:t xml:space="preserve">here are many different possible causes and explanations. </w:t>
            </w:r>
          </w:p>
        </w:tc>
        <w:tc>
          <w:tcPr>
            <w:tcW w:w="1701" w:type="dxa"/>
            <w:vMerge/>
            <w:shd w:val="clear" w:color="auto" w:fill="auto"/>
            <w:vAlign w:val="center"/>
          </w:tcPr>
          <w:p w14:paraId="74AB82C4" w14:textId="77777777" w:rsidR="0076165B" w:rsidRPr="0013419C" w:rsidRDefault="0076165B" w:rsidP="00471FE2">
            <w:pPr>
              <w:rPr>
                <w:sz w:val="22"/>
                <w:szCs w:val="22"/>
              </w:rPr>
            </w:pPr>
          </w:p>
        </w:tc>
        <w:tc>
          <w:tcPr>
            <w:tcW w:w="4263" w:type="dxa"/>
            <w:vMerge/>
            <w:shd w:val="clear" w:color="auto" w:fill="auto"/>
            <w:vAlign w:val="center"/>
          </w:tcPr>
          <w:p w14:paraId="72C496EE" w14:textId="77777777" w:rsidR="0076165B" w:rsidRPr="004C1CAD" w:rsidRDefault="0076165B" w:rsidP="00471FE2">
            <w:pPr>
              <w:jc w:val="left"/>
              <w:rPr>
                <w:sz w:val="20"/>
                <w:szCs w:val="20"/>
              </w:rPr>
            </w:pPr>
          </w:p>
        </w:tc>
        <w:tc>
          <w:tcPr>
            <w:tcW w:w="2106" w:type="dxa"/>
            <w:vMerge/>
            <w:shd w:val="clear" w:color="auto" w:fill="auto"/>
            <w:vAlign w:val="center"/>
          </w:tcPr>
          <w:p w14:paraId="7ADF20DE" w14:textId="77777777" w:rsidR="0076165B" w:rsidRPr="0013419C" w:rsidRDefault="0076165B" w:rsidP="00471FE2">
            <w:pPr>
              <w:rPr>
                <w:b/>
                <w:sz w:val="22"/>
                <w:szCs w:val="22"/>
              </w:rPr>
            </w:pPr>
          </w:p>
        </w:tc>
        <w:tc>
          <w:tcPr>
            <w:tcW w:w="2825" w:type="dxa"/>
            <w:vMerge/>
            <w:shd w:val="clear" w:color="auto" w:fill="auto"/>
            <w:vAlign w:val="center"/>
          </w:tcPr>
          <w:p w14:paraId="5CFCE0F4" w14:textId="77777777" w:rsidR="0076165B" w:rsidRPr="004C1CAD" w:rsidRDefault="0076165B" w:rsidP="00471FE2">
            <w:pPr>
              <w:jc w:val="left"/>
              <w:rPr>
                <w:sz w:val="20"/>
                <w:szCs w:val="20"/>
              </w:rPr>
            </w:pPr>
          </w:p>
        </w:tc>
      </w:tr>
      <w:tr w:rsidR="0076165B" w:rsidRPr="0013419C" w14:paraId="173C90AB" w14:textId="77777777" w:rsidTr="00471FE2">
        <w:trPr>
          <w:trHeight w:val="733"/>
        </w:trPr>
        <w:tc>
          <w:tcPr>
            <w:tcW w:w="1457" w:type="dxa"/>
            <w:vMerge/>
            <w:vAlign w:val="center"/>
          </w:tcPr>
          <w:p w14:paraId="27B48B99" w14:textId="77777777" w:rsidR="0076165B" w:rsidRPr="0013419C" w:rsidRDefault="0076165B" w:rsidP="00471FE2">
            <w:pPr>
              <w:rPr>
                <w:sz w:val="22"/>
                <w:szCs w:val="22"/>
              </w:rPr>
            </w:pPr>
          </w:p>
        </w:tc>
        <w:tc>
          <w:tcPr>
            <w:tcW w:w="3340" w:type="dxa"/>
            <w:vMerge/>
            <w:vAlign w:val="center"/>
          </w:tcPr>
          <w:p w14:paraId="545C235B" w14:textId="77777777" w:rsidR="0076165B" w:rsidRPr="004C1CAD" w:rsidRDefault="0076165B" w:rsidP="00471FE2">
            <w:pPr>
              <w:jc w:val="left"/>
              <w:rPr>
                <w:sz w:val="20"/>
                <w:szCs w:val="20"/>
              </w:rPr>
            </w:pPr>
          </w:p>
        </w:tc>
        <w:tc>
          <w:tcPr>
            <w:tcW w:w="1701" w:type="dxa"/>
            <w:shd w:val="clear" w:color="auto" w:fill="auto"/>
            <w:vAlign w:val="center"/>
          </w:tcPr>
          <w:p w14:paraId="6DC52B6E" w14:textId="74ACC55C" w:rsidR="0076165B" w:rsidRPr="0013419C" w:rsidRDefault="009864FC" w:rsidP="00471FE2">
            <w:pPr>
              <w:rPr>
                <w:b/>
                <w:sz w:val="22"/>
                <w:szCs w:val="22"/>
              </w:rPr>
            </w:pPr>
            <w:r w:rsidRPr="0013419C">
              <w:rPr>
                <w:b/>
                <w:sz w:val="22"/>
                <w:szCs w:val="22"/>
              </w:rPr>
              <w:t>Alfred von Schlieffen</w:t>
            </w:r>
          </w:p>
        </w:tc>
        <w:tc>
          <w:tcPr>
            <w:tcW w:w="4263" w:type="dxa"/>
            <w:shd w:val="clear" w:color="auto" w:fill="auto"/>
            <w:vAlign w:val="center"/>
          </w:tcPr>
          <w:p w14:paraId="401FFED7" w14:textId="231C4772" w:rsidR="0076165B" w:rsidRPr="004C1CAD" w:rsidRDefault="009864FC" w:rsidP="00471FE2">
            <w:pPr>
              <w:jc w:val="left"/>
              <w:rPr>
                <w:sz w:val="20"/>
                <w:szCs w:val="20"/>
              </w:rPr>
            </w:pPr>
            <w:r w:rsidRPr="004C1CAD">
              <w:rPr>
                <w:sz w:val="20"/>
                <w:szCs w:val="20"/>
              </w:rPr>
              <w:t>Schlieffen developed a plan in 1897 in which Germany would attack and defeat France quickly, and then fight Russia.</w:t>
            </w:r>
          </w:p>
        </w:tc>
        <w:tc>
          <w:tcPr>
            <w:tcW w:w="2106" w:type="dxa"/>
            <w:shd w:val="clear" w:color="auto" w:fill="auto"/>
            <w:vAlign w:val="center"/>
          </w:tcPr>
          <w:p w14:paraId="26805CE4" w14:textId="1A5C08EE" w:rsidR="0076165B" w:rsidRPr="0013419C" w:rsidRDefault="005E3965" w:rsidP="00471FE2">
            <w:pPr>
              <w:rPr>
                <w:b/>
                <w:sz w:val="22"/>
                <w:szCs w:val="22"/>
              </w:rPr>
            </w:pPr>
            <w:r w:rsidRPr="0013419C">
              <w:rPr>
                <w:b/>
                <w:sz w:val="22"/>
                <w:szCs w:val="22"/>
              </w:rPr>
              <w:t>Conscription</w:t>
            </w:r>
          </w:p>
        </w:tc>
        <w:tc>
          <w:tcPr>
            <w:tcW w:w="2825" w:type="dxa"/>
            <w:shd w:val="clear" w:color="auto" w:fill="auto"/>
            <w:vAlign w:val="center"/>
          </w:tcPr>
          <w:p w14:paraId="2578680D" w14:textId="38564243" w:rsidR="0076165B" w:rsidRPr="004C1CAD" w:rsidRDefault="00F439C6" w:rsidP="00471FE2">
            <w:pPr>
              <w:jc w:val="left"/>
              <w:rPr>
                <w:sz w:val="20"/>
                <w:szCs w:val="20"/>
              </w:rPr>
            </w:pPr>
            <w:r w:rsidRPr="004C1CAD">
              <w:rPr>
                <w:sz w:val="20"/>
                <w:szCs w:val="20"/>
              </w:rPr>
              <w:t>The legal requirement</w:t>
            </w:r>
            <w:r w:rsidR="005E3965" w:rsidRPr="004C1CAD">
              <w:rPr>
                <w:sz w:val="20"/>
                <w:szCs w:val="20"/>
              </w:rPr>
              <w:t xml:space="preserve"> to join the armed forces</w:t>
            </w:r>
            <w:r w:rsidRPr="004C1CAD">
              <w:rPr>
                <w:sz w:val="20"/>
                <w:szCs w:val="20"/>
              </w:rPr>
              <w:t>.</w:t>
            </w:r>
          </w:p>
        </w:tc>
      </w:tr>
      <w:tr w:rsidR="0076165B" w:rsidRPr="0013419C" w14:paraId="0C976CF6" w14:textId="77777777" w:rsidTr="00623240">
        <w:trPr>
          <w:trHeight w:val="276"/>
        </w:trPr>
        <w:tc>
          <w:tcPr>
            <w:tcW w:w="1457" w:type="dxa"/>
            <w:vMerge/>
            <w:vAlign w:val="center"/>
          </w:tcPr>
          <w:p w14:paraId="0986B0B7" w14:textId="77777777" w:rsidR="0076165B" w:rsidRPr="0013419C" w:rsidRDefault="0076165B" w:rsidP="00471FE2">
            <w:pPr>
              <w:rPr>
                <w:sz w:val="22"/>
                <w:szCs w:val="22"/>
              </w:rPr>
            </w:pPr>
          </w:p>
        </w:tc>
        <w:tc>
          <w:tcPr>
            <w:tcW w:w="3340" w:type="dxa"/>
            <w:vMerge/>
            <w:vAlign w:val="center"/>
          </w:tcPr>
          <w:p w14:paraId="0F35FFA0" w14:textId="77777777" w:rsidR="0076165B" w:rsidRPr="004C1CAD" w:rsidRDefault="0076165B" w:rsidP="00471FE2">
            <w:pPr>
              <w:jc w:val="left"/>
              <w:rPr>
                <w:sz w:val="20"/>
                <w:szCs w:val="20"/>
              </w:rPr>
            </w:pPr>
          </w:p>
        </w:tc>
        <w:tc>
          <w:tcPr>
            <w:tcW w:w="1701" w:type="dxa"/>
            <w:vMerge w:val="restart"/>
            <w:shd w:val="clear" w:color="auto" w:fill="auto"/>
            <w:vAlign w:val="center"/>
          </w:tcPr>
          <w:p w14:paraId="259C57DF" w14:textId="73F00ECF" w:rsidR="0076165B" w:rsidRPr="0013419C" w:rsidRDefault="005E3965" w:rsidP="00471FE2">
            <w:pPr>
              <w:rPr>
                <w:b/>
                <w:sz w:val="22"/>
                <w:szCs w:val="22"/>
              </w:rPr>
            </w:pPr>
            <w:r w:rsidRPr="0013419C">
              <w:rPr>
                <w:b/>
                <w:sz w:val="22"/>
                <w:szCs w:val="22"/>
              </w:rPr>
              <w:t>Wilhelm I</w:t>
            </w:r>
          </w:p>
        </w:tc>
        <w:tc>
          <w:tcPr>
            <w:tcW w:w="4263" w:type="dxa"/>
            <w:vMerge w:val="restart"/>
            <w:shd w:val="clear" w:color="auto" w:fill="auto"/>
            <w:vAlign w:val="center"/>
          </w:tcPr>
          <w:p w14:paraId="79E3C912" w14:textId="50683F69" w:rsidR="0076165B" w:rsidRPr="004C1CAD" w:rsidRDefault="005E3965" w:rsidP="00471FE2">
            <w:pPr>
              <w:jc w:val="left"/>
              <w:rPr>
                <w:sz w:val="20"/>
                <w:szCs w:val="20"/>
              </w:rPr>
            </w:pPr>
            <w:r w:rsidRPr="004C1CAD">
              <w:rPr>
                <w:sz w:val="20"/>
                <w:szCs w:val="20"/>
              </w:rPr>
              <w:t>When the German states were united in 1871, Wilhelm became German emperor</w:t>
            </w:r>
            <w:r w:rsidR="00F439C6" w:rsidRPr="004C1CAD">
              <w:rPr>
                <w:sz w:val="20"/>
                <w:szCs w:val="20"/>
              </w:rPr>
              <w:t>.</w:t>
            </w:r>
          </w:p>
        </w:tc>
        <w:tc>
          <w:tcPr>
            <w:tcW w:w="2106" w:type="dxa"/>
            <w:vMerge w:val="restart"/>
            <w:shd w:val="clear" w:color="auto" w:fill="auto"/>
            <w:vAlign w:val="center"/>
          </w:tcPr>
          <w:p w14:paraId="32A5A72F" w14:textId="30A413B7" w:rsidR="0076165B" w:rsidRPr="0013419C" w:rsidRDefault="001D5B1B" w:rsidP="00471FE2">
            <w:pPr>
              <w:rPr>
                <w:b/>
                <w:sz w:val="22"/>
                <w:szCs w:val="22"/>
              </w:rPr>
            </w:pPr>
            <w:r w:rsidRPr="0013419C">
              <w:rPr>
                <w:b/>
                <w:sz w:val="22"/>
                <w:szCs w:val="22"/>
              </w:rPr>
              <w:t>Battalion</w:t>
            </w:r>
          </w:p>
        </w:tc>
        <w:tc>
          <w:tcPr>
            <w:tcW w:w="2825" w:type="dxa"/>
            <w:vMerge w:val="restart"/>
            <w:shd w:val="clear" w:color="auto" w:fill="auto"/>
            <w:vAlign w:val="center"/>
          </w:tcPr>
          <w:p w14:paraId="180B826E" w14:textId="6038E8AB" w:rsidR="0076165B" w:rsidRPr="004C1CAD" w:rsidRDefault="00F439C6" w:rsidP="00471FE2">
            <w:pPr>
              <w:jc w:val="left"/>
              <w:rPr>
                <w:sz w:val="20"/>
                <w:szCs w:val="20"/>
              </w:rPr>
            </w:pPr>
            <w:r w:rsidRPr="004C1CAD">
              <w:rPr>
                <w:sz w:val="20"/>
                <w:szCs w:val="20"/>
              </w:rPr>
              <w:t>A f</w:t>
            </w:r>
            <w:r w:rsidR="001D5B1B" w:rsidRPr="004C1CAD">
              <w:rPr>
                <w:sz w:val="20"/>
                <w:szCs w:val="20"/>
              </w:rPr>
              <w:t>ighting unit of up to 1000 men</w:t>
            </w:r>
            <w:r w:rsidRPr="004C1CAD">
              <w:rPr>
                <w:sz w:val="20"/>
                <w:szCs w:val="20"/>
              </w:rPr>
              <w:t>.</w:t>
            </w:r>
          </w:p>
        </w:tc>
      </w:tr>
      <w:tr w:rsidR="0076165B" w:rsidRPr="0013419C" w14:paraId="0BC902DA" w14:textId="77777777" w:rsidTr="00471FE2">
        <w:trPr>
          <w:trHeight w:val="339"/>
        </w:trPr>
        <w:tc>
          <w:tcPr>
            <w:tcW w:w="1457" w:type="dxa"/>
            <w:vMerge w:val="restart"/>
            <w:vAlign w:val="center"/>
          </w:tcPr>
          <w:p w14:paraId="283BD948" w14:textId="3803A5F3" w:rsidR="0076165B" w:rsidRPr="0013419C" w:rsidRDefault="0076165B" w:rsidP="00AF37C4">
            <w:pPr>
              <w:rPr>
                <w:sz w:val="22"/>
                <w:szCs w:val="22"/>
              </w:rPr>
            </w:pPr>
            <w:r w:rsidRPr="0013419C">
              <w:rPr>
                <w:b/>
                <w:sz w:val="22"/>
                <w:szCs w:val="22"/>
              </w:rPr>
              <w:t>Topic 5:</w:t>
            </w:r>
            <w:r w:rsidRPr="0013419C">
              <w:rPr>
                <w:sz w:val="22"/>
                <w:szCs w:val="22"/>
              </w:rPr>
              <w:t xml:space="preserve"> What was the First World War like?</w:t>
            </w:r>
          </w:p>
        </w:tc>
        <w:tc>
          <w:tcPr>
            <w:tcW w:w="3340" w:type="dxa"/>
            <w:vMerge w:val="restart"/>
            <w:vAlign w:val="center"/>
          </w:tcPr>
          <w:p w14:paraId="1B0B76AD" w14:textId="02900232" w:rsidR="0076165B" w:rsidRPr="004C1CAD" w:rsidRDefault="0076165B" w:rsidP="001C5C9A">
            <w:pPr>
              <w:jc w:val="left"/>
              <w:rPr>
                <w:sz w:val="20"/>
                <w:szCs w:val="20"/>
              </w:rPr>
            </w:pPr>
            <w:r w:rsidRPr="004C1CAD">
              <w:rPr>
                <w:sz w:val="20"/>
                <w:szCs w:val="20"/>
              </w:rPr>
              <w:t>The horrendous nature of trench warfare on the Western Front was very different from what volunteers had expected when war was first declared.</w:t>
            </w:r>
          </w:p>
        </w:tc>
        <w:tc>
          <w:tcPr>
            <w:tcW w:w="1701" w:type="dxa"/>
            <w:vMerge/>
            <w:shd w:val="clear" w:color="auto" w:fill="auto"/>
            <w:vAlign w:val="center"/>
          </w:tcPr>
          <w:p w14:paraId="21D48452" w14:textId="77777777" w:rsidR="0076165B" w:rsidRPr="0013419C" w:rsidRDefault="0076165B" w:rsidP="00471FE2">
            <w:pPr>
              <w:rPr>
                <w:sz w:val="22"/>
                <w:szCs w:val="22"/>
              </w:rPr>
            </w:pPr>
          </w:p>
        </w:tc>
        <w:tc>
          <w:tcPr>
            <w:tcW w:w="4263" w:type="dxa"/>
            <w:vMerge/>
            <w:shd w:val="clear" w:color="auto" w:fill="auto"/>
            <w:vAlign w:val="center"/>
          </w:tcPr>
          <w:p w14:paraId="70E4FD7A" w14:textId="77777777" w:rsidR="0076165B" w:rsidRPr="004C1CAD" w:rsidRDefault="0076165B" w:rsidP="00471FE2">
            <w:pPr>
              <w:jc w:val="left"/>
              <w:rPr>
                <w:sz w:val="20"/>
                <w:szCs w:val="20"/>
              </w:rPr>
            </w:pPr>
          </w:p>
        </w:tc>
        <w:tc>
          <w:tcPr>
            <w:tcW w:w="2106" w:type="dxa"/>
            <w:vMerge/>
            <w:shd w:val="clear" w:color="auto" w:fill="auto"/>
            <w:vAlign w:val="center"/>
          </w:tcPr>
          <w:p w14:paraId="1BDD1A4C" w14:textId="77777777" w:rsidR="0076165B" w:rsidRPr="0013419C" w:rsidRDefault="0076165B" w:rsidP="00471FE2">
            <w:pPr>
              <w:rPr>
                <w:b/>
                <w:sz w:val="22"/>
                <w:szCs w:val="22"/>
              </w:rPr>
            </w:pPr>
          </w:p>
        </w:tc>
        <w:tc>
          <w:tcPr>
            <w:tcW w:w="2825" w:type="dxa"/>
            <w:vMerge/>
            <w:shd w:val="clear" w:color="auto" w:fill="auto"/>
            <w:vAlign w:val="center"/>
          </w:tcPr>
          <w:p w14:paraId="0C469B85" w14:textId="77777777" w:rsidR="0076165B" w:rsidRPr="004C1CAD" w:rsidRDefault="0076165B" w:rsidP="00471FE2">
            <w:pPr>
              <w:jc w:val="left"/>
              <w:rPr>
                <w:sz w:val="20"/>
                <w:szCs w:val="20"/>
              </w:rPr>
            </w:pPr>
          </w:p>
        </w:tc>
      </w:tr>
      <w:tr w:rsidR="0076165B" w:rsidRPr="0013419C" w14:paraId="65FC5D86" w14:textId="77777777" w:rsidTr="00471FE2">
        <w:trPr>
          <w:trHeight w:val="720"/>
        </w:trPr>
        <w:tc>
          <w:tcPr>
            <w:tcW w:w="1457" w:type="dxa"/>
            <w:vMerge/>
            <w:vAlign w:val="center"/>
          </w:tcPr>
          <w:p w14:paraId="397F2E40" w14:textId="77777777" w:rsidR="0076165B" w:rsidRPr="0013419C" w:rsidRDefault="0076165B" w:rsidP="00471FE2">
            <w:pPr>
              <w:rPr>
                <w:sz w:val="22"/>
                <w:szCs w:val="22"/>
              </w:rPr>
            </w:pPr>
          </w:p>
        </w:tc>
        <w:tc>
          <w:tcPr>
            <w:tcW w:w="3340" w:type="dxa"/>
            <w:vMerge/>
            <w:vAlign w:val="center"/>
          </w:tcPr>
          <w:p w14:paraId="5F1E2AE9" w14:textId="77777777" w:rsidR="0076165B" w:rsidRPr="004C1CAD" w:rsidRDefault="0076165B" w:rsidP="00471FE2">
            <w:pPr>
              <w:jc w:val="left"/>
              <w:rPr>
                <w:sz w:val="20"/>
                <w:szCs w:val="20"/>
              </w:rPr>
            </w:pPr>
          </w:p>
        </w:tc>
        <w:tc>
          <w:tcPr>
            <w:tcW w:w="1701" w:type="dxa"/>
            <w:shd w:val="clear" w:color="auto" w:fill="auto"/>
            <w:vAlign w:val="center"/>
          </w:tcPr>
          <w:p w14:paraId="2361086F" w14:textId="33B5121B" w:rsidR="0076165B" w:rsidRPr="0013419C" w:rsidRDefault="005E3965" w:rsidP="00471FE2">
            <w:pPr>
              <w:rPr>
                <w:b/>
                <w:sz w:val="22"/>
                <w:szCs w:val="22"/>
              </w:rPr>
            </w:pPr>
            <w:r w:rsidRPr="0013419C">
              <w:rPr>
                <w:b/>
                <w:sz w:val="22"/>
                <w:szCs w:val="22"/>
              </w:rPr>
              <w:t>The Black Hand</w:t>
            </w:r>
          </w:p>
        </w:tc>
        <w:tc>
          <w:tcPr>
            <w:tcW w:w="4263" w:type="dxa"/>
            <w:shd w:val="clear" w:color="auto" w:fill="auto"/>
            <w:vAlign w:val="center"/>
          </w:tcPr>
          <w:p w14:paraId="5C8D515B" w14:textId="4A5590BC" w:rsidR="0076165B" w:rsidRPr="004C1CAD" w:rsidRDefault="005E3965" w:rsidP="00471FE2">
            <w:pPr>
              <w:jc w:val="left"/>
              <w:rPr>
                <w:sz w:val="20"/>
                <w:szCs w:val="20"/>
              </w:rPr>
            </w:pPr>
            <w:r w:rsidRPr="004C1CAD">
              <w:rPr>
                <w:sz w:val="20"/>
                <w:szCs w:val="20"/>
              </w:rPr>
              <w:t>A secret society of Serbs dedicated to unite all Serbs in the Balkans</w:t>
            </w:r>
            <w:r w:rsidR="00F439C6" w:rsidRPr="004C1CAD">
              <w:rPr>
                <w:sz w:val="20"/>
                <w:szCs w:val="20"/>
              </w:rPr>
              <w:t>.</w:t>
            </w:r>
          </w:p>
        </w:tc>
        <w:tc>
          <w:tcPr>
            <w:tcW w:w="2106" w:type="dxa"/>
            <w:shd w:val="clear" w:color="auto" w:fill="auto"/>
            <w:vAlign w:val="center"/>
          </w:tcPr>
          <w:p w14:paraId="3476F164" w14:textId="70AE0ED7" w:rsidR="0076165B" w:rsidRPr="0013419C" w:rsidRDefault="001D5B1B" w:rsidP="00471FE2">
            <w:pPr>
              <w:rPr>
                <w:b/>
                <w:sz w:val="22"/>
                <w:szCs w:val="22"/>
              </w:rPr>
            </w:pPr>
            <w:r w:rsidRPr="0013419C">
              <w:rPr>
                <w:b/>
                <w:sz w:val="22"/>
                <w:szCs w:val="22"/>
              </w:rPr>
              <w:t>Bombardment</w:t>
            </w:r>
          </w:p>
        </w:tc>
        <w:tc>
          <w:tcPr>
            <w:tcW w:w="2825" w:type="dxa"/>
            <w:shd w:val="clear" w:color="auto" w:fill="auto"/>
            <w:vAlign w:val="center"/>
          </w:tcPr>
          <w:p w14:paraId="5217614B" w14:textId="6E04BF08" w:rsidR="0076165B" w:rsidRPr="004C1CAD" w:rsidRDefault="001D5B1B" w:rsidP="00471FE2">
            <w:pPr>
              <w:jc w:val="left"/>
              <w:rPr>
                <w:sz w:val="20"/>
                <w:szCs w:val="20"/>
              </w:rPr>
            </w:pPr>
            <w:r w:rsidRPr="004C1CAD">
              <w:rPr>
                <w:sz w:val="20"/>
                <w:szCs w:val="20"/>
              </w:rPr>
              <w:t>A continuous attack with artillery shells (shelling)</w:t>
            </w:r>
            <w:r w:rsidR="00F439C6" w:rsidRPr="004C1CAD">
              <w:rPr>
                <w:sz w:val="20"/>
                <w:szCs w:val="20"/>
              </w:rPr>
              <w:t>.</w:t>
            </w:r>
          </w:p>
        </w:tc>
      </w:tr>
      <w:tr w:rsidR="0076165B" w:rsidRPr="0013419C" w14:paraId="0693636B" w14:textId="77777777" w:rsidTr="00471FE2">
        <w:trPr>
          <w:trHeight w:val="276"/>
        </w:trPr>
        <w:tc>
          <w:tcPr>
            <w:tcW w:w="1457" w:type="dxa"/>
            <w:vMerge/>
            <w:vAlign w:val="center"/>
          </w:tcPr>
          <w:p w14:paraId="1D9CD15F" w14:textId="77777777" w:rsidR="0076165B" w:rsidRPr="0013419C" w:rsidRDefault="0076165B" w:rsidP="00471FE2">
            <w:pPr>
              <w:rPr>
                <w:sz w:val="22"/>
                <w:szCs w:val="22"/>
              </w:rPr>
            </w:pPr>
          </w:p>
        </w:tc>
        <w:tc>
          <w:tcPr>
            <w:tcW w:w="3340" w:type="dxa"/>
            <w:vMerge/>
            <w:vAlign w:val="center"/>
          </w:tcPr>
          <w:p w14:paraId="2418EE5F" w14:textId="77777777" w:rsidR="0076165B" w:rsidRPr="004C1CAD" w:rsidRDefault="0076165B" w:rsidP="00471FE2">
            <w:pPr>
              <w:jc w:val="left"/>
              <w:rPr>
                <w:sz w:val="20"/>
                <w:szCs w:val="20"/>
              </w:rPr>
            </w:pPr>
          </w:p>
        </w:tc>
        <w:tc>
          <w:tcPr>
            <w:tcW w:w="1701" w:type="dxa"/>
            <w:vMerge w:val="restart"/>
            <w:shd w:val="clear" w:color="auto" w:fill="auto"/>
            <w:vAlign w:val="center"/>
          </w:tcPr>
          <w:p w14:paraId="6B7D8993" w14:textId="235DD749" w:rsidR="0076165B" w:rsidRPr="0013419C" w:rsidRDefault="005E3965" w:rsidP="00471FE2">
            <w:pPr>
              <w:rPr>
                <w:b/>
                <w:sz w:val="22"/>
                <w:szCs w:val="22"/>
              </w:rPr>
            </w:pPr>
            <w:r w:rsidRPr="0013419C">
              <w:rPr>
                <w:b/>
                <w:sz w:val="22"/>
                <w:szCs w:val="22"/>
              </w:rPr>
              <w:t>Archduke Franz Ferdinand</w:t>
            </w:r>
          </w:p>
        </w:tc>
        <w:tc>
          <w:tcPr>
            <w:tcW w:w="4263" w:type="dxa"/>
            <w:vMerge w:val="restart"/>
            <w:shd w:val="clear" w:color="auto" w:fill="auto"/>
            <w:vAlign w:val="center"/>
          </w:tcPr>
          <w:p w14:paraId="4A13CF27" w14:textId="4F9E6439" w:rsidR="0076165B" w:rsidRPr="004C1CAD" w:rsidRDefault="005E3965" w:rsidP="00471FE2">
            <w:pPr>
              <w:jc w:val="left"/>
              <w:rPr>
                <w:sz w:val="20"/>
                <w:szCs w:val="20"/>
              </w:rPr>
            </w:pPr>
            <w:r w:rsidRPr="004C1CAD">
              <w:rPr>
                <w:sz w:val="20"/>
                <w:szCs w:val="20"/>
              </w:rPr>
              <w:t>Heir to the Austro-Hungarian Empire, assassinated by Gavrilo Princip in 1914</w:t>
            </w:r>
            <w:r w:rsidR="00F439C6" w:rsidRPr="004C1CAD">
              <w:rPr>
                <w:sz w:val="20"/>
                <w:szCs w:val="20"/>
              </w:rPr>
              <w:t>.</w:t>
            </w:r>
          </w:p>
        </w:tc>
        <w:tc>
          <w:tcPr>
            <w:tcW w:w="2106" w:type="dxa"/>
            <w:vMerge w:val="restart"/>
            <w:shd w:val="clear" w:color="auto" w:fill="auto"/>
            <w:vAlign w:val="center"/>
          </w:tcPr>
          <w:p w14:paraId="74FEE3A8" w14:textId="4B718D3D" w:rsidR="0076165B" w:rsidRPr="0013419C" w:rsidRDefault="001D5B1B" w:rsidP="00471FE2">
            <w:pPr>
              <w:rPr>
                <w:b/>
                <w:sz w:val="22"/>
                <w:szCs w:val="22"/>
              </w:rPr>
            </w:pPr>
            <w:r w:rsidRPr="0013419C">
              <w:rPr>
                <w:b/>
                <w:sz w:val="22"/>
                <w:szCs w:val="22"/>
              </w:rPr>
              <w:t>Mutiny</w:t>
            </w:r>
          </w:p>
        </w:tc>
        <w:tc>
          <w:tcPr>
            <w:tcW w:w="2825" w:type="dxa"/>
            <w:vMerge w:val="restart"/>
            <w:shd w:val="clear" w:color="auto" w:fill="auto"/>
            <w:vAlign w:val="center"/>
          </w:tcPr>
          <w:p w14:paraId="717091B9" w14:textId="4721858D" w:rsidR="0076165B" w:rsidRPr="004C1CAD" w:rsidRDefault="001D5B1B" w:rsidP="00471FE2">
            <w:pPr>
              <w:jc w:val="left"/>
              <w:rPr>
                <w:sz w:val="20"/>
                <w:szCs w:val="20"/>
              </w:rPr>
            </w:pPr>
            <w:r w:rsidRPr="004C1CAD">
              <w:rPr>
                <w:sz w:val="20"/>
                <w:szCs w:val="20"/>
              </w:rPr>
              <w:t>When soldiers or sailors rebel and refuse to follow orders</w:t>
            </w:r>
            <w:r w:rsidR="00F439C6" w:rsidRPr="004C1CAD">
              <w:rPr>
                <w:sz w:val="20"/>
                <w:szCs w:val="20"/>
              </w:rPr>
              <w:t>.</w:t>
            </w:r>
          </w:p>
        </w:tc>
      </w:tr>
      <w:tr w:rsidR="0076165B" w:rsidRPr="0013419C" w14:paraId="26C3B640" w14:textId="77777777" w:rsidTr="00471FE2">
        <w:trPr>
          <w:trHeight w:val="516"/>
        </w:trPr>
        <w:tc>
          <w:tcPr>
            <w:tcW w:w="1457" w:type="dxa"/>
            <w:vMerge w:val="restart"/>
            <w:vAlign w:val="center"/>
          </w:tcPr>
          <w:p w14:paraId="5F59A110" w14:textId="248E7CD7" w:rsidR="0076165B" w:rsidRPr="0013419C" w:rsidRDefault="0076165B" w:rsidP="002E7069">
            <w:pPr>
              <w:rPr>
                <w:sz w:val="22"/>
                <w:szCs w:val="22"/>
              </w:rPr>
            </w:pPr>
            <w:r w:rsidRPr="0013419C">
              <w:rPr>
                <w:b/>
                <w:sz w:val="22"/>
                <w:szCs w:val="22"/>
              </w:rPr>
              <w:t>Topic 6:</w:t>
            </w:r>
            <w:r w:rsidRPr="0013419C">
              <w:rPr>
                <w:sz w:val="22"/>
                <w:szCs w:val="22"/>
              </w:rPr>
              <w:t xml:space="preserve"> The end of the war: losses and gains</w:t>
            </w:r>
          </w:p>
        </w:tc>
        <w:tc>
          <w:tcPr>
            <w:tcW w:w="3340" w:type="dxa"/>
            <w:vMerge w:val="restart"/>
            <w:vAlign w:val="center"/>
          </w:tcPr>
          <w:p w14:paraId="0C84CE90" w14:textId="419E6F2D" w:rsidR="0076165B" w:rsidRPr="004C1CAD" w:rsidRDefault="0076165B" w:rsidP="00471FE2">
            <w:pPr>
              <w:jc w:val="left"/>
              <w:rPr>
                <w:sz w:val="20"/>
                <w:szCs w:val="20"/>
              </w:rPr>
            </w:pPr>
            <w:r w:rsidRPr="004C1CAD">
              <w:rPr>
                <w:sz w:val="20"/>
                <w:szCs w:val="20"/>
              </w:rPr>
              <w:t>The First World War was the worst war in the world’s history, and it was followed by a flu pandemic killing 50 million. However, there were gains in medicine, industry and politics</w:t>
            </w:r>
            <w:r w:rsidR="0013419C" w:rsidRPr="004C1CAD">
              <w:rPr>
                <w:sz w:val="20"/>
                <w:szCs w:val="20"/>
              </w:rPr>
              <w:t>.</w:t>
            </w:r>
          </w:p>
        </w:tc>
        <w:tc>
          <w:tcPr>
            <w:tcW w:w="1701" w:type="dxa"/>
            <w:vMerge/>
            <w:shd w:val="clear" w:color="auto" w:fill="auto"/>
            <w:vAlign w:val="center"/>
          </w:tcPr>
          <w:p w14:paraId="5DF5256E" w14:textId="77777777" w:rsidR="0076165B" w:rsidRPr="0013419C" w:rsidRDefault="0076165B" w:rsidP="00471FE2">
            <w:pPr>
              <w:rPr>
                <w:b/>
                <w:sz w:val="22"/>
                <w:szCs w:val="22"/>
              </w:rPr>
            </w:pPr>
          </w:p>
        </w:tc>
        <w:tc>
          <w:tcPr>
            <w:tcW w:w="4263" w:type="dxa"/>
            <w:vMerge/>
            <w:shd w:val="clear" w:color="auto" w:fill="auto"/>
            <w:vAlign w:val="center"/>
          </w:tcPr>
          <w:p w14:paraId="20A9D2DE" w14:textId="77777777" w:rsidR="0076165B" w:rsidRPr="004C1CAD" w:rsidRDefault="0076165B" w:rsidP="00471FE2">
            <w:pPr>
              <w:jc w:val="left"/>
              <w:rPr>
                <w:sz w:val="20"/>
                <w:szCs w:val="20"/>
              </w:rPr>
            </w:pPr>
          </w:p>
        </w:tc>
        <w:tc>
          <w:tcPr>
            <w:tcW w:w="2106" w:type="dxa"/>
            <w:vMerge/>
            <w:shd w:val="clear" w:color="auto" w:fill="auto"/>
            <w:vAlign w:val="center"/>
          </w:tcPr>
          <w:p w14:paraId="2E0B4353" w14:textId="77777777" w:rsidR="0076165B" w:rsidRPr="0013419C" w:rsidRDefault="0076165B" w:rsidP="00471FE2">
            <w:pPr>
              <w:rPr>
                <w:b/>
                <w:sz w:val="22"/>
                <w:szCs w:val="22"/>
              </w:rPr>
            </w:pPr>
          </w:p>
        </w:tc>
        <w:tc>
          <w:tcPr>
            <w:tcW w:w="2825" w:type="dxa"/>
            <w:vMerge/>
            <w:shd w:val="clear" w:color="auto" w:fill="auto"/>
            <w:vAlign w:val="center"/>
          </w:tcPr>
          <w:p w14:paraId="0122953B" w14:textId="77777777" w:rsidR="0076165B" w:rsidRPr="004C1CAD" w:rsidRDefault="0076165B" w:rsidP="00471FE2">
            <w:pPr>
              <w:jc w:val="left"/>
              <w:rPr>
                <w:sz w:val="20"/>
                <w:szCs w:val="20"/>
              </w:rPr>
            </w:pPr>
          </w:p>
        </w:tc>
      </w:tr>
      <w:tr w:rsidR="0076165B" w:rsidRPr="0013419C" w14:paraId="193D4FF4" w14:textId="77777777" w:rsidTr="00471FE2">
        <w:trPr>
          <w:trHeight w:val="897"/>
        </w:trPr>
        <w:tc>
          <w:tcPr>
            <w:tcW w:w="1457" w:type="dxa"/>
            <w:vMerge/>
            <w:vAlign w:val="center"/>
          </w:tcPr>
          <w:p w14:paraId="3D338979" w14:textId="77777777" w:rsidR="0076165B" w:rsidRPr="0013419C" w:rsidRDefault="0076165B" w:rsidP="00471FE2">
            <w:pPr>
              <w:jc w:val="left"/>
              <w:rPr>
                <w:sz w:val="22"/>
                <w:szCs w:val="22"/>
              </w:rPr>
            </w:pPr>
          </w:p>
        </w:tc>
        <w:tc>
          <w:tcPr>
            <w:tcW w:w="3340" w:type="dxa"/>
            <w:vMerge/>
          </w:tcPr>
          <w:p w14:paraId="7D2DAC3A" w14:textId="77777777" w:rsidR="0076165B" w:rsidRPr="0013419C" w:rsidRDefault="0076165B" w:rsidP="00471FE2">
            <w:pPr>
              <w:rPr>
                <w:b/>
                <w:sz w:val="22"/>
                <w:szCs w:val="22"/>
              </w:rPr>
            </w:pPr>
          </w:p>
        </w:tc>
        <w:tc>
          <w:tcPr>
            <w:tcW w:w="1701" w:type="dxa"/>
            <w:shd w:val="clear" w:color="auto" w:fill="auto"/>
            <w:vAlign w:val="center"/>
          </w:tcPr>
          <w:p w14:paraId="5C351751" w14:textId="6ED93AF7" w:rsidR="0076165B" w:rsidRPr="0013419C" w:rsidRDefault="005E3965" w:rsidP="00471FE2">
            <w:pPr>
              <w:rPr>
                <w:b/>
                <w:sz w:val="22"/>
                <w:szCs w:val="22"/>
              </w:rPr>
            </w:pPr>
            <w:r w:rsidRPr="0013419C">
              <w:rPr>
                <w:b/>
                <w:sz w:val="22"/>
                <w:szCs w:val="22"/>
              </w:rPr>
              <w:t>General Haig</w:t>
            </w:r>
          </w:p>
        </w:tc>
        <w:tc>
          <w:tcPr>
            <w:tcW w:w="4263" w:type="dxa"/>
            <w:shd w:val="clear" w:color="auto" w:fill="auto"/>
            <w:vAlign w:val="center"/>
          </w:tcPr>
          <w:p w14:paraId="7BCC6E24" w14:textId="0DFCA0B8" w:rsidR="0076165B" w:rsidRPr="004C1CAD" w:rsidRDefault="005E3965" w:rsidP="00471FE2">
            <w:pPr>
              <w:jc w:val="left"/>
              <w:rPr>
                <w:sz w:val="20"/>
                <w:szCs w:val="20"/>
              </w:rPr>
            </w:pPr>
            <w:r w:rsidRPr="004C1CAD">
              <w:rPr>
                <w:sz w:val="20"/>
                <w:szCs w:val="20"/>
              </w:rPr>
              <w:t>Allied commander whose strategy for the Battle of the Somme resulted in very high casualty rates for Allied soldiers.</w:t>
            </w:r>
          </w:p>
        </w:tc>
        <w:tc>
          <w:tcPr>
            <w:tcW w:w="2106" w:type="dxa"/>
            <w:shd w:val="clear" w:color="auto" w:fill="auto"/>
            <w:vAlign w:val="center"/>
          </w:tcPr>
          <w:p w14:paraId="6CAA549C" w14:textId="2CBD866C" w:rsidR="0076165B" w:rsidRPr="0013419C" w:rsidRDefault="005E3965" w:rsidP="00471FE2">
            <w:pPr>
              <w:rPr>
                <w:b/>
                <w:sz w:val="22"/>
                <w:szCs w:val="22"/>
              </w:rPr>
            </w:pPr>
            <w:r w:rsidRPr="0013419C">
              <w:rPr>
                <w:b/>
                <w:sz w:val="22"/>
                <w:szCs w:val="22"/>
              </w:rPr>
              <w:t>Western Front</w:t>
            </w:r>
          </w:p>
        </w:tc>
        <w:tc>
          <w:tcPr>
            <w:tcW w:w="2825" w:type="dxa"/>
            <w:shd w:val="clear" w:color="auto" w:fill="auto"/>
            <w:vAlign w:val="center"/>
          </w:tcPr>
          <w:p w14:paraId="5D7CD67D" w14:textId="6C0D3E92" w:rsidR="0076165B" w:rsidRPr="004C1CAD" w:rsidRDefault="005E3965" w:rsidP="00471FE2">
            <w:pPr>
              <w:jc w:val="left"/>
              <w:rPr>
                <w:sz w:val="20"/>
                <w:szCs w:val="20"/>
              </w:rPr>
            </w:pPr>
            <w:r w:rsidRPr="004C1CAD">
              <w:rPr>
                <w:sz w:val="20"/>
                <w:szCs w:val="20"/>
              </w:rPr>
              <w:t>The zone of fighting that stretched from Switzerland to the English Channel</w:t>
            </w:r>
            <w:r w:rsidR="00F439C6" w:rsidRPr="004C1CAD">
              <w:rPr>
                <w:sz w:val="20"/>
                <w:szCs w:val="20"/>
              </w:rPr>
              <w:t>.</w:t>
            </w:r>
          </w:p>
        </w:tc>
      </w:tr>
    </w:tbl>
    <w:p w14:paraId="0F8601AB" w14:textId="21270974" w:rsidR="00842782" w:rsidRDefault="00842782" w:rsidP="00842782">
      <w:pPr>
        <w:pStyle w:val="Footer"/>
        <w:spacing w:before="120"/>
        <w:rPr>
          <w:sz w:val="18"/>
          <w:szCs w:val="18"/>
        </w:rPr>
      </w:pPr>
      <w:bookmarkStart w:id="0" w:name="_GoBack"/>
      <w:bookmarkEnd w:id="0"/>
    </w:p>
    <w:sectPr w:rsidR="00842782" w:rsidSect="00D8178D">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24"/>
    <w:rsid w:val="000A2CE3"/>
    <w:rsid w:val="000C22C3"/>
    <w:rsid w:val="000D5C7A"/>
    <w:rsid w:val="000F41C9"/>
    <w:rsid w:val="000F50AC"/>
    <w:rsid w:val="00114BB2"/>
    <w:rsid w:val="00125802"/>
    <w:rsid w:val="00133CF4"/>
    <w:rsid w:val="0013419C"/>
    <w:rsid w:val="00175A7C"/>
    <w:rsid w:val="001777E7"/>
    <w:rsid w:val="001904AB"/>
    <w:rsid w:val="00194195"/>
    <w:rsid w:val="00196613"/>
    <w:rsid w:val="001C5C9A"/>
    <w:rsid w:val="001D5B1B"/>
    <w:rsid w:val="00236308"/>
    <w:rsid w:val="002549BA"/>
    <w:rsid w:val="002B2078"/>
    <w:rsid w:val="002E7069"/>
    <w:rsid w:val="003509B7"/>
    <w:rsid w:val="003650A2"/>
    <w:rsid w:val="003E29CD"/>
    <w:rsid w:val="00425756"/>
    <w:rsid w:val="00452268"/>
    <w:rsid w:val="004624BB"/>
    <w:rsid w:val="00471FE2"/>
    <w:rsid w:val="004C1CAD"/>
    <w:rsid w:val="00521E91"/>
    <w:rsid w:val="00523F3F"/>
    <w:rsid w:val="00590FD3"/>
    <w:rsid w:val="005E3965"/>
    <w:rsid w:val="006023D5"/>
    <w:rsid w:val="00623240"/>
    <w:rsid w:val="006316A7"/>
    <w:rsid w:val="00636AF7"/>
    <w:rsid w:val="0067653C"/>
    <w:rsid w:val="0069341F"/>
    <w:rsid w:val="006D21AA"/>
    <w:rsid w:val="0076165B"/>
    <w:rsid w:val="00842782"/>
    <w:rsid w:val="008728FF"/>
    <w:rsid w:val="008E5CCB"/>
    <w:rsid w:val="00935B6C"/>
    <w:rsid w:val="00967A6F"/>
    <w:rsid w:val="009864FC"/>
    <w:rsid w:val="00997981"/>
    <w:rsid w:val="009F7661"/>
    <w:rsid w:val="00A32875"/>
    <w:rsid w:val="00A35F42"/>
    <w:rsid w:val="00AE4C52"/>
    <w:rsid w:val="00AF37C4"/>
    <w:rsid w:val="00B149F4"/>
    <w:rsid w:val="00B43224"/>
    <w:rsid w:val="00C0033F"/>
    <w:rsid w:val="00CC0726"/>
    <w:rsid w:val="00CF102B"/>
    <w:rsid w:val="00CF727E"/>
    <w:rsid w:val="00D8178D"/>
    <w:rsid w:val="00E950BE"/>
    <w:rsid w:val="00ED5F5E"/>
    <w:rsid w:val="00EF3453"/>
    <w:rsid w:val="00F25091"/>
    <w:rsid w:val="00F26B62"/>
    <w:rsid w:val="00F34B49"/>
    <w:rsid w:val="00F439C6"/>
    <w:rsid w:val="00F6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4498"/>
  <w15:docId w15:val="{7E106E2A-B669-40D3-A67B-D7E4EC52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78D"/>
    <w:rPr>
      <w:sz w:val="16"/>
      <w:szCs w:val="16"/>
    </w:rPr>
  </w:style>
  <w:style w:type="paragraph" w:styleId="CommentText">
    <w:name w:val="annotation text"/>
    <w:basedOn w:val="Normal"/>
    <w:link w:val="CommentTextChar"/>
    <w:uiPriority w:val="99"/>
    <w:semiHidden/>
    <w:unhideWhenUsed/>
    <w:rsid w:val="00D8178D"/>
    <w:rPr>
      <w:sz w:val="20"/>
      <w:szCs w:val="20"/>
    </w:rPr>
  </w:style>
  <w:style w:type="character" w:customStyle="1" w:styleId="CommentTextChar">
    <w:name w:val="Comment Text Char"/>
    <w:basedOn w:val="DefaultParagraphFont"/>
    <w:link w:val="CommentText"/>
    <w:uiPriority w:val="99"/>
    <w:semiHidden/>
    <w:rsid w:val="00D8178D"/>
    <w:rPr>
      <w:sz w:val="20"/>
      <w:szCs w:val="20"/>
    </w:rPr>
  </w:style>
  <w:style w:type="paragraph" w:styleId="CommentSubject">
    <w:name w:val="annotation subject"/>
    <w:basedOn w:val="CommentText"/>
    <w:next w:val="CommentText"/>
    <w:link w:val="CommentSubjectChar"/>
    <w:uiPriority w:val="99"/>
    <w:semiHidden/>
    <w:unhideWhenUsed/>
    <w:rsid w:val="00D8178D"/>
    <w:rPr>
      <w:b/>
      <w:bCs/>
    </w:rPr>
  </w:style>
  <w:style w:type="character" w:customStyle="1" w:styleId="CommentSubjectChar">
    <w:name w:val="Comment Subject Char"/>
    <w:basedOn w:val="CommentTextChar"/>
    <w:link w:val="CommentSubject"/>
    <w:uiPriority w:val="99"/>
    <w:semiHidden/>
    <w:rsid w:val="00D8178D"/>
    <w:rPr>
      <w:b/>
      <w:bCs/>
      <w:sz w:val="20"/>
      <w:szCs w:val="20"/>
    </w:rPr>
  </w:style>
  <w:style w:type="paragraph" w:styleId="BalloonText">
    <w:name w:val="Balloon Text"/>
    <w:basedOn w:val="Normal"/>
    <w:link w:val="BalloonTextChar"/>
    <w:uiPriority w:val="99"/>
    <w:semiHidden/>
    <w:unhideWhenUsed/>
    <w:rsid w:val="00D8178D"/>
    <w:rPr>
      <w:rFonts w:ascii="Tahoma" w:hAnsi="Tahoma" w:cs="Tahoma"/>
      <w:sz w:val="16"/>
      <w:szCs w:val="16"/>
    </w:rPr>
  </w:style>
  <w:style w:type="character" w:customStyle="1" w:styleId="BalloonTextChar">
    <w:name w:val="Balloon Text Char"/>
    <w:basedOn w:val="DefaultParagraphFont"/>
    <w:link w:val="BalloonText"/>
    <w:uiPriority w:val="99"/>
    <w:semiHidden/>
    <w:rsid w:val="00D8178D"/>
    <w:rPr>
      <w:rFonts w:ascii="Tahoma" w:hAnsi="Tahoma" w:cs="Tahoma"/>
      <w:sz w:val="16"/>
      <w:szCs w:val="16"/>
    </w:rPr>
  </w:style>
  <w:style w:type="paragraph" w:styleId="Revision">
    <w:name w:val="Revision"/>
    <w:hidden/>
    <w:uiPriority w:val="99"/>
    <w:semiHidden/>
    <w:rsid w:val="00AE4C52"/>
    <w:pPr>
      <w:jc w:val="left"/>
    </w:pPr>
  </w:style>
  <w:style w:type="table" w:customStyle="1" w:styleId="TableGrid1">
    <w:name w:val="Table Grid1"/>
    <w:basedOn w:val="TableNormal"/>
    <w:next w:val="TableGrid"/>
    <w:uiPriority w:val="59"/>
    <w:rsid w:val="0059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unhideWhenUsed/>
    <w:rsid w:val="00842782"/>
    <w:pPr>
      <w:tabs>
        <w:tab w:val="center" w:pos="4513"/>
        <w:tab w:val="right" w:pos="9026"/>
      </w:tabs>
    </w:pPr>
  </w:style>
  <w:style w:type="character" w:customStyle="1" w:styleId="FooterChar">
    <w:name w:val="Footer Char"/>
    <w:basedOn w:val="DefaultParagraphFont"/>
    <w:link w:val="Footer"/>
    <w:semiHidden/>
    <w:rsid w:val="0084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EAA9DBC94634E9F82EF3CEDB2A668" ma:contentTypeVersion="4" ma:contentTypeDescription="Create a new document." ma:contentTypeScope="" ma:versionID="3d415d3dfd264781479b8a42dca97917">
  <xsd:schema xmlns:xsd="http://www.w3.org/2001/XMLSchema" xmlns:xs="http://www.w3.org/2001/XMLSchema" xmlns:p="http://schemas.microsoft.com/office/2006/metadata/properties" xmlns:ns2="ec7f4f70-8efb-4958-a7cc-f1992efc2ae4" targetNamespace="http://schemas.microsoft.com/office/2006/metadata/properties" ma:root="true" ma:fieldsID="d1aed630861da1f6c7e04661c82d0dd0" ns2:_="">
    <xsd:import namespace="ec7f4f70-8efb-4958-a7cc-f1992efc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f4f70-8efb-4958-a7cc-f1992efc2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4BD86-0D9F-4666-8164-DCDBC5C4AC31}"/>
</file>

<file path=customXml/itemProps2.xml><?xml version="1.0" encoding="utf-8"?>
<ds:datastoreItem xmlns:ds="http://schemas.openxmlformats.org/officeDocument/2006/customXml" ds:itemID="{C23DB553-DF6F-4D8A-A1EA-6C7955602347}"/>
</file>

<file path=customXml/itemProps3.xml><?xml version="1.0" encoding="utf-8"?>
<ds:datastoreItem xmlns:ds="http://schemas.openxmlformats.org/officeDocument/2006/customXml" ds:itemID="{9401A81D-F429-4B3C-BAAA-9E5F5563D37D}"/>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Davis</dc:creator>
  <cp:lastModifiedBy>Frederick Redfern</cp:lastModifiedBy>
  <cp:revision>6</cp:revision>
  <cp:lastPrinted>2017-09-06T07:49:00Z</cp:lastPrinted>
  <dcterms:created xsi:type="dcterms:W3CDTF">2018-09-07T12:55:00Z</dcterms:created>
  <dcterms:modified xsi:type="dcterms:W3CDTF">2019-10-16T16:10:00Z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0x010100D86EAA9DBC94634E9F82EF3CEDB2A668</vt:lpwstr>
  </property>
</Properties>
</file>